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48950" w14:textId="77777777" w:rsidR="00902BAD" w:rsidRDefault="00902BAD" w:rsidP="00824313"/>
    <w:p w14:paraId="775C266A" w14:textId="3A1DD85A" w:rsidR="00824313" w:rsidRPr="00CA5788" w:rsidRDefault="00A50EC7" w:rsidP="00824313">
      <w:r>
        <w:t>Septembre</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6660CECB" w:rsidR="00052A43" w:rsidRDefault="00824313" w:rsidP="00824313">
      <w:pPr>
        <w:pStyle w:val="Titre"/>
      </w:pPr>
      <w:r>
        <w:t xml:space="preserve">Nouveautés de la version </w:t>
      </w:r>
      <w:r w:rsidR="00CF68B3">
        <w:t>3.</w:t>
      </w:r>
      <w:r w:rsidR="0093098E">
        <w:t>2</w:t>
      </w:r>
      <w:r w:rsidR="007B7BDB">
        <w:t>8</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B671E66" w:rsidR="00824313" w:rsidRDefault="000A2A7C" w:rsidP="008107BC">
      <w:pPr>
        <w:jc w:val="center"/>
      </w:pPr>
      <w:r w:rsidRPr="000A2A7C">
        <w:rPr>
          <w:noProof/>
        </w:rPr>
        <w:drawing>
          <wp:inline distT="0" distB="0" distL="0" distR="0" wp14:anchorId="0E05E90D" wp14:editId="13CA61D4">
            <wp:extent cx="1858846" cy="1143615"/>
            <wp:effectExtent l="0" t="0" r="8255" b="0"/>
            <wp:docPr id="1909224602" name="Image 53">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D148A1A" w14:textId="2625C279" w:rsidR="0059728A" w:rsidRDefault="00542CAD">
      <w:pPr>
        <w:spacing w:after="160" w:line="259" w:lineRule="auto"/>
        <w:jc w:val="left"/>
      </w:pPr>
      <w:r>
        <w:br w:type="page"/>
      </w:r>
    </w:p>
    <w:p w14:paraId="4AD453C5" w14:textId="48B3713F" w:rsidR="00397622" w:rsidRDefault="00397622" w:rsidP="00397622">
      <w:pPr>
        <w:pStyle w:val="Titre1"/>
      </w:pPr>
      <w:r>
        <w:lastRenderedPageBreak/>
        <w:t>Général</w:t>
      </w:r>
    </w:p>
    <w:p w14:paraId="217B19ED" w14:textId="32F27B79" w:rsidR="00485A66" w:rsidRDefault="00485A66" w:rsidP="00485A66">
      <w:pPr>
        <w:pStyle w:val="Titre2"/>
      </w:pPr>
      <w:r>
        <w:t>EG01 : Ajout d'un écran "Accueil &gt; Groupes d'échanges" permettant de configurer des espaces d'échanges partagés (sujets, fichiers, ...) [Mantis #4693]</w:t>
      </w:r>
    </w:p>
    <w:p w14:paraId="1B779811" w14:textId="0D2CCFE3" w:rsidR="00B25294" w:rsidRDefault="00D51F27" w:rsidP="00B25294">
      <w:r>
        <w:t>Afin d’avoir accès à l’écran, il faut l’ajouter aux rôles concernés via « Outils &gt; Droits &gt; Rôles &gt;</w:t>
      </w:r>
      <w:r w:rsidR="00450C07">
        <w:t xml:space="preserve"> Accès Menu &gt; Accueil &gt; Groupes d’échange ».</w:t>
      </w:r>
    </w:p>
    <w:p w14:paraId="5F6D675E" w14:textId="558A5902" w:rsidR="00450C07" w:rsidRDefault="00AA73D3" w:rsidP="00B25294">
      <w:r>
        <w:rPr>
          <w:noProof/>
        </w:rPr>
        <w:drawing>
          <wp:inline distT="0" distB="0" distL="0" distR="0" wp14:anchorId="4C26F2D3" wp14:editId="231F04AE">
            <wp:extent cx="5760720" cy="16198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619885"/>
                    </a:xfrm>
                    <a:prstGeom prst="rect">
                      <a:avLst/>
                    </a:prstGeom>
                  </pic:spPr>
                </pic:pic>
              </a:graphicData>
            </a:graphic>
          </wp:inline>
        </w:drawing>
      </w:r>
    </w:p>
    <w:p w14:paraId="42C6D7B6" w14:textId="082E4C89" w:rsidR="00AA73D3" w:rsidRDefault="00AA73D3" w:rsidP="00B25294"/>
    <w:p w14:paraId="26E137D3" w14:textId="107EEB9E" w:rsidR="0001781D" w:rsidRDefault="00DC48EC" w:rsidP="000E6799">
      <w:pPr>
        <w:suppressAutoHyphens/>
      </w:pPr>
      <w:r>
        <w:t xml:space="preserve">Les utilisateurs qui </w:t>
      </w:r>
      <w:r w:rsidR="00626B7F">
        <w:t xml:space="preserve">ont </w:t>
      </w:r>
      <w:r>
        <w:t>accès complet à un écran « Groupe d’échanges » peuvent créer des groupes</w:t>
      </w:r>
      <w:r w:rsidR="00583605">
        <w:t xml:space="preserve"> et</w:t>
      </w:r>
      <w:r w:rsidR="0001781D">
        <w:t xml:space="preserve"> sélectionner</w:t>
      </w:r>
      <w:r>
        <w:t xml:space="preserve"> les agents qui peuvent y accéder</w:t>
      </w:r>
      <w:r w:rsidR="00626B7F">
        <w:t>.</w:t>
      </w:r>
    </w:p>
    <w:p w14:paraId="7021D5FA" w14:textId="77777777" w:rsidR="00626B7F" w:rsidRDefault="00626B7F" w:rsidP="000E6799">
      <w:pPr>
        <w:suppressAutoHyphens/>
      </w:pPr>
    </w:p>
    <w:p w14:paraId="71AD17C4" w14:textId="6115CF31" w:rsidR="000E6799" w:rsidRDefault="000E6799" w:rsidP="000E6799">
      <w:pPr>
        <w:suppressAutoHyphens/>
      </w:pPr>
      <w:r>
        <w:rPr>
          <w:noProof/>
        </w:rPr>
        <w:drawing>
          <wp:inline distT="0" distB="0" distL="0" distR="0" wp14:anchorId="738EE6CA" wp14:editId="31DF6141">
            <wp:extent cx="5760720" cy="101028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010285"/>
                    </a:xfrm>
                    <a:prstGeom prst="rect">
                      <a:avLst/>
                    </a:prstGeom>
                  </pic:spPr>
                </pic:pic>
              </a:graphicData>
            </a:graphic>
          </wp:inline>
        </w:drawing>
      </w:r>
    </w:p>
    <w:p w14:paraId="1CBA856C" w14:textId="41AB9876" w:rsidR="007F3FA2" w:rsidRDefault="007F3FA2" w:rsidP="000E6799">
      <w:pPr>
        <w:suppressAutoHyphens/>
      </w:pPr>
    </w:p>
    <w:p w14:paraId="6F04AC9F" w14:textId="215F5416" w:rsidR="007F3FA2" w:rsidRDefault="007F3FA2" w:rsidP="000E6799">
      <w:pPr>
        <w:suppressAutoHyphens/>
      </w:pPr>
      <w:r>
        <w:rPr>
          <w:noProof/>
        </w:rPr>
        <w:drawing>
          <wp:inline distT="0" distB="0" distL="0" distR="0" wp14:anchorId="6129A170" wp14:editId="5976F8DB">
            <wp:extent cx="5760720" cy="223456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2234565"/>
                    </a:xfrm>
                    <a:prstGeom prst="rect">
                      <a:avLst/>
                    </a:prstGeom>
                  </pic:spPr>
                </pic:pic>
              </a:graphicData>
            </a:graphic>
          </wp:inline>
        </w:drawing>
      </w:r>
    </w:p>
    <w:p w14:paraId="339AAE53" w14:textId="18B9EE18" w:rsidR="007F3FA2" w:rsidRDefault="007F3FA2" w:rsidP="007F3FA2">
      <w:pPr>
        <w:suppressAutoHyphens/>
      </w:pPr>
    </w:p>
    <w:p w14:paraId="1D2D5C00" w14:textId="7F8CEB39" w:rsidR="00095AAE" w:rsidRDefault="00095AAE" w:rsidP="00095AAE">
      <w:r>
        <w:t>La sécurité est basée sur plusieurs facteurs :</w:t>
      </w:r>
    </w:p>
    <w:p w14:paraId="702F326E" w14:textId="6EFD8C34" w:rsidR="00095AAE" w:rsidRDefault="005F1052" w:rsidP="00095AAE">
      <w:pPr>
        <w:pStyle w:val="Paragraphedeliste"/>
        <w:numPr>
          <w:ilvl w:val="0"/>
          <w:numId w:val="39"/>
        </w:numPr>
        <w:suppressAutoHyphens/>
        <w:contextualSpacing w:val="0"/>
      </w:pPr>
      <w:r>
        <w:t>L</w:t>
      </w:r>
      <w:r w:rsidR="0001400A">
        <w:t>es</w:t>
      </w:r>
      <w:r>
        <w:t xml:space="preserve"> </w:t>
      </w:r>
      <w:r w:rsidR="00095AAE">
        <w:t>emplois</w:t>
      </w:r>
      <w:r>
        <w:t xml:space="preserve"> </w:t>
      </w:r>
      <w:r w:rsidR="00095AAE">
        <w:t>;</w:t>
      </w:r>
    </w:p>
    <w:p w14:paraId="5DAE9C45" w14:textId="6812F394" w:rsidR="00095AAE" w:rsidRDefault="005F1052" w:rsidP="00095AAE">
      <w:pPr>
        <w:pStyle w:val="Paragraphedeliste"/>
        <w:numPr>
          <w:ilvl w:val="0"/>
          <w:numId w:val="39"/>
        </w:numPr>
        <w:suppressAutoHyphens/>
        <w:contextualSpacing w:val="0"/>
      </w:pPr>
      <w:r>
        <w:t>Les services (affectation des agents)</w:t>
      </w:r>
      <w:r w:rsidR="00095AAE">
        <w:t> ;</w:t>
      </w:r>
    </w:p>
    <w:p w14:paraId="0EADFC14" w14:textId="015719DB" w:rsidR="00095AAE" w:rsidRDefault="005F1052" w:rsidP="00095AAE">
      <w:pPr>
        <w:pStyle w:val="Paragraphedeliste"/>
        <w:numPr>
          <w:ilvl w:val="0"/>
          <w:numId w:val="39"/>
        </w:numPr>
        <w:suppressAutoHyphens/>
        <w:contextualSpacing w:val="0"/>
      </w:pPr>
      <w:r>
        <w:t xml:space="preserve">Les </w:t>
      </w:r>
      <w:r w:rsidR="00095AAE">
        <w:t>Grades des agents ;</w:t>
      </w:r>
    </w:p>
    <w:p w14:paraId="43AC4C27" w14:textId="79A837F9" w:rsidR="00095AAE" w:rsidRDefault="005F1052" w:rsidP="00095AAE">
      <w:pPr>
        <w:pStyle w:val="Paragraphedeliste"/>
        <w:numPr>
          <w:ilvl w:val="0"/>
          <w:numId w:val="39"/>
        </w:numPr>
        <w:suppressAutoHyphens/>
        <w:contextualSpacing w:val="0"/>
      </w:pPr>
      <w:r>
        <w:t>Les a</w:t>
      </w:r>
      <w:r w:rsidR="00095AAE">
        <w:t>ffectations à des formations à venir, présentes ou passées (stages / sessions) ;</w:t>
      </w:r>
    </w:p>
    <w:p w14:paraId="457849A3" w14:textId="5D1ABFE5" w:rsidR="005F1052" w:rsidRDefault="005F1052" w:rsidP="00095AAE">
      <w:pPr>
        <w:pStyle w:val="Paragraphedeliste"/>
        <w:numPr>
          <w:ilvl w:val="0"/>
          <w:numId w:val="39"/>
        </w:numPr>
        <w:suppressAutoHyphens/>
        <w:contextualSpacing w:val="0"/>
      </w:pPr>
      <w:r>
        <w:t>Par agent (nominatif).</w:t>
      </w:r>
    </w:p>
    <w:p w14:paraId="66409991" w14:textId="68E1B654" w:rsidR="00626B7F" w:rsidRDefault="00626B7F" w:rsidP="00626B7F">
      <w:pPr>
        <w:suppressAutoHyphens/>
      </w:pPr>
      <w:r>
        <w:t>Ces critères sont cumulatifs, ils ne sont pas combinatoires : si vous sélectionnez un emploi et un service, tous les agents ayant l’emploi ET tous les agents du service auront accès à l’écran.</w:t>
      </w:r>
    </w:p>
    <w:p w14:paraId="2FEFCA37" w14:textId="01A80917" w:rsidR="00095AAE" w:rsidRDefault="007E700D" w:rsidP="007F3FA2">
      <w:pPr>
        <w:suppressAutoHyphens/>
      </w:pPr>
      <w:r>
        <w:rPr>
          <w:noProof/>
        </w:rPr>
        <w:lastRenderedPageBreak/>
        <w:drawing>
          <wp:inline distT="0" distB="0" distL="0" distR="0" wp14:anchorId="26716A3C" wp14:editId="5656F956">
            <wp:extent cx="5760720" cy="3097530"/>
            <wp:effectExtent l="0" t="0" r="0" b="762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3097530"/>
                    </a:xfrm>
                    <a:prstGeom prst="rect">
                      <a:avLst/>
                    </a:prstGeom>
                  </pic:spPr>
                </pic:pic>
              </a:graphicData>
            </a:graphic>
          </wp:inline>
        </w:drawing>
      </w:r>
    </w:p>
    <w:p w14:paraId="2A29DA99" w14:textId="77777777" w:rsidR="005F1052" w:rsidRDefault="005F1052" w:rsidP="007F3FA2">
      <w:pPr>
        <w:suppressAutoHyphens/>
      </w:pPr>
    </w:p>
    <w:p w14:paraId="30341BF0" w14:textId="756B298D" w:rsidR="00DC48EC" w:rsidRDefault="00DC48EC" w:rsidP="007F3FA2">
      <w:pPr>
        <w:suppressAutoHyphens/>
      </w:pPr>
      <w:r>
        <w:t>Les utilisateurs qui ont accès « modification » à l’écran « Discussions » peuvent créer des discussions dans les groupes pour lesquels ils sont habilités ou répondre à des discussions qui sont ouvertes dans le groupe</w:t>
      </w:r>
      <w:r w:rsidR="005F1052">
        <w:t> :</w:t>
      </w:r>
    </w:p>
    <w:p w14:paraId="2B260C0C" w14:textId="1A18F41E" w:rsidR="005F1052" w:rsidRDefault="00244A49" w:rsidP="007F3FA2">
      <w:pPr>
        <w:suppressAutoHyphens/>
      </w:pPr>
      <w:r>
        <w:rPr>
          <w:noProof/>
        </w:rPr>
        <w:drawing>
          <wp:inline distT="0" distB="0" distL="0" distR="0" wp14:anchorId="4A59D28D" wp14:editId="68410E39">
            <wp:extent cx="3208329" cy="1421327"/>
            <wp:effectExtent l="0" t="0" r="0" b="7620"/>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3220055" cy="1426522"/>
                    </a:xfrm>
                    <a:prstGeom prst="rect">
                      <a:avLst/>
                    </a:prstGeom>
                  </pic:spPr>
                </pic:pic>
              </a:graphicData>
            </a:graphic>
          </wp:inline>
        </w:drawing>
      </w:r>
    </w:p>
    <w:p w14:paraId="0C97A91E" w14:textId="094073FC" w:rsidR="00D5597F" w:rsidRDefault="00D5597F" w:rsidP="007F3FA2">
      <w:pPr>
        <w:suppressAutoHyphens/>
      </w:pPr>
    </w:p>
    <w:p w14:paraId="08AE4B70" w14:textId="3AFF8402" w:rsidR="00823846" w:rsidRDefault="00823846" w:rsidP="007F3FA2">
      <w:pPr>
        <w:suppressAutoHyphens/>
      </w:pPr>
      <w:r>
        <w:rPr>
          <w:noProof/>
        </w:rPr>
        <w:drawing>
          <wp:inline distT="0" distB="0" distL="0" distR="0" wp14:anchorId="777826B3" wp14:editId="4399CBCC">
            <wp:extent cx="5760720" cy="22110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211070"/>
                    </a:xfrm>
                    <a:prstGeom prst="rect">
                      <a:avLst/>
                    </a:prstGeom>
                  </pic:spPr>
                </pic:pic>
              </a:graphicData>
            </a:graphic>
          </wp:inline>
        </w:drawing>
      </w:r>
    </w:p>
    <w:p w14:paraId="5A20A63F" w14:textId="361CB3E5" w:rsidR="00DC48EC" w:rsidRDefault="00DC48EC" w:rsidP="007F3FA2">
      <w:pPr>
        <w:suppressAutoHyphens/>
      </w:pPr>
      <w:r>
        <w:t>Chaque utilisateur est maitre de ses discussions, l’accès à l’écran « Discussions » en complet rend l’utilisateur « administrateur général »</w:t>
      </w:r>
      <w:r w:rsidR="001212D2">
        <w:t>.</w:t>
      </w:r>
    </w:p>
    <w:p w14:paraId="062E29F1" w14:textId="340BBC8C" w:rsidR="00626B7F" w:rsidRDefault="00626B7F">
      <w:pPr>
        <w:spacing w:after="160" w:line="259" w:lineRule="auto"/>
        <w:jc w:val="left"/>
      </w:pPr>
      <w:r>
        <w:br w:type="page"/>
      </w:r>
    </w:p>
    <w:p w14:paraId="6A2A0C74" w14:textId="77777777" w:rsidR="001212D2" w:rsidRDefault="001212D2" w:rsidP="007F3FA2">
      <w:pPr>
        <w:suppressAutoHyphens/>
      </w:pPr>
    </w:p>
    <w:p w14:paraId="3196937B" w14:textId="63C13C2F" w:rsidR="00DC48EC" w:rsidRDefault="00DC48EC" w:rsidP="007F3FA2">
      <w:pPr>
        <w:suppressAutoHyphens/>
      </w:pPr>
      <w:r>
        <w:t xml:space="preserve">Dans le détail d’une discussion, on peut voir les échanges (horodatés + utilisateur qui a posté) </w:t>
      </w:r>
      <w:r w:rsidR="00823846">
        <w:t>et</w:t>
      </w:r>
      <w:r>
        <w:t xml:space="preserve"> les fichiers partagés</w:t>
      </w:r>
      <w:r w:rsidR="001212D2">
        <w:t> :</w:t>
      </w:r>
    </w:p>
    <w:p w14:paraId="7D3C77AE" w14:textId="2F74D0F8" w:rsidR="00823846" w:rsidRPr="00AC56C5" w:rsidRDefault="001212D2" w:rsidP="007F3FA2">
      <w:pPr>
        <w:suppressAutoHyphens/>
      </w:pPr>
      <w:r>
        <w:rPr>
          <w:noProof/>
        </w:rPr>
        <w:drawing>
          <wp:inline distT="0" distB="0" distL="0" distR="0" wp14:anchorId="2F818386" wp14:editId="7897D79E">
            <wp:extent cx="5760720" cy="233489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334895"/>
                    </a:xfrm>
                    <a:prstGeom prst="rect">
                      <a:avLst/>
                    </a:prstGeom>
                  </pic:spPr>
                </pic:pic>
              </a:graphicData>
            </a:graphic>
          </wp:inline>
        </w:drawing>
      </w:r>
    </w:p>
    <w:p w14:paraId="2BFC8CCB" w14:textId="1FDACB26" w:rsidR="000848CC" w:rsidRDefault="00530F5C" w:rsidP="00530F5C">
      <w:pPr>
        <w:pStyle w:val="Titre2"/>
      </w:pPr>
      <w:r w:rsidRPr="00530F5C">
        <w:t xml:space="preserve">EG02 : Ajout de critères de sécurité interne : mot de passe sans </w:t>
      </w:r>
      <w:proofErr w:type="spellStart"/>
      <w:r w:rsidRPr="00530F5C">
        <w:t>auto-complétion</w:t>
      </w:r>
      <w:proofErr w:type="spellEnd"/>
      <w:r w:rsidRPr="00530F5C">
        <w:t xml:space="preserve"> et épuration du header "cache-control" [Pas de Mantis]</w:t>
      </w:r>
    </w:p>
    <w:p w14:paraId="548C5E3E" w14:textId="77777777" w:rsidR="00104E94" w:rsidRPr="00345728" w:rsidRDefault="00104E94" w:rsidP="00104E94">
      <w:r>
        <w:t>Point technique – Pas d’illustration possible.</w:t>
      </w:r>
    </w:p>
    <w:p w14:paraId="0A9E59FD" w14:textId="753B1554" w:rsidR="00485A66" w:rsidRDefault="00485A66" w:rsidP="00485A66">
      <w:pPr>
        <w:pStyle w:val="Titre2"/>
      </w:pPr>
      <w:r>
        <w:t xml:space="preserve">CG01 : Les champs calculés portés en filtre sur les écrans harmonisés (ex : filtre "Actif aujourd'hui" sur l'écran "GRH / </w:t>
      </w:r>
      <w:r w:rsidR="00AB49F6">
        <w:t>Administration</w:t>
      </w:r>
      <w:r>
        <w:t xml:space="preserve"> &gt; Organigramme &gt; Versions") devraient dorénavant être correctement propagés lors du changement de page [Mantis #6096]</w:t>
      </w:r>
    </w:p>
    <w:p w14:paraId="03766439" w14:textId="77777777" w:rsidR="0062197E" w:rsidRDefault="006C7E3E" w:rsidP="00C03434">
      <w:r>
        <w:t>Exemple du filtre « Actif Aujourd’hui » dans l’écran « </w:t>
      </w:r>
      <w:r w:rsidR="0062197E">
        <w:t>GRH &gt; Administration &gt; Organigramme &gt; Services Versions ».</w:t>
      </w:r>
    </w:p>
    <w:p w14:paraId="76AE1D31" w14:textId="22AC750A" w:rsidR="00C03434" w:rsidRDefault="006C7E3E" w:rsidP="00C03434">
      <w:r>
        <w:t> </w:t>
      </w:r>
      <w:r w:rsidR="00C03434">
        <w:t xml:space="preserve">Avant la correction, si le filtre </w:t>
      </w:r>
      <w:r w:rsidR="0062197E">
        <w:t xml:space="preserve">était à « Oui » et que les résultats étaient sur plusieurs page, alors le </w:t>
      </w:r>
      <w:r w:rsidR="00BB184B">
        <w:t>choix fait sur le filtre n’</w:t>
      </w:r>
      <w:r w:rsidR="00A221C3">
        <w:t>é</w:t>
      </w:r>
      <w:r w:rsidR="00BB184B">
        <w:t xml:space="preserve">tait pas conservé lors du changement de page. C’est à présent </w:t>
      </w:r>
      <w:r w:rsidR="00A221C3">
        <w:t>corrigé.</w:t>
      </w:r>
    </w:p>
    <w:p w14:paraId="4D12C185" w14:textId="2B63EA2B" w:rsidR="00A221C3" w:rsidRDefault="00A221C3" w:rsidP="00C03434">
      <w:r>
        <w:rPr>
          <w:noProof/>
        </w:rPr>
        <w:drawing>
          <wp:inline distT="0" distB="0" distL="0" distR="0" wp14:anchorId="0A3C9EF9" wp14:editId="44C7430C">
            <wp:extent cx="5760720" cy="1592580"/>
            <wp:effectExtent l="0" t="0" r="0" b="7620"/>
            <wp:docPr id="18" name="Image 18"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moniteur, plusieurs&#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592580"/>
                    </a:xfrm>
                    <a:prstGeom prst="rect">
                      <a:avLst/>
                    </a:prstGeom>
                  </pic:spPr>
                </pic:pic>
              </a:graphicData>
            </a:graphic>
          </wp:inline>
        </w:drawing>
      </w:r>
    </w:p>
    <w:p w14:paraId="331B400D" w14:textId="3774F0B0" w:rsidR="00A221C3" w:rsidRDefault="00A221C3" w:rsidP="00C03434"/>
    <w:p w14:paraId="1C427219" w14:textId="63A769CB" w:rsidR="00A221C3" w:rsidRPr="00C03434" w:rsidRDefault="00F943A7" w:rsidP="00C03434">
      <w:r>
        <w:rPr>
          <w:noProof/>
        </w:rPr>
        <w:drawing>
          <wp:inline distT="0" distB="0" distL="0" distR="0" wp14:anchorId="289269D6" wp14:editId="51CD3220">
            <wp:extent cx="5760720" cy="1507490"/>
            <wp:effectExtent l="0" t="0" r="0" b="0"/>
            <wp:docPr id="29" name="Image 29"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moniteur, écran&#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507490"/>
                    </a:xfrm>
                    <a:prstGeom prst="rect">
                      <a:avLst/>
                    </a:prstGeom>
                  </pic:spPr>
                </pic:pic>
              </a:graphicData>
            </a:graphic>
          </wp:inline>
        </w:drawing>
      </w:r>
    </w:p>
    <w:p w14:paraId="37A0C539" w14:textId="6763DEBF" w:rsidR="00397622" w:rsidRDefault="00485A66" w:rsidP="00485A66">
      <w:pPr>
        <w:pStyle w:val="Titre2"/>
      </w:pPr>
      <w:r>
        <w:lastRenderedPageBreak/>
        <w:t>CG02 : Les champs de listes de valeurs avec une valeur par défaut dans les écrans harmonisés (ex : "GRH / Administration &gt; Statuts et Filières &gt; Statuts") ne seront dorénavant plus vides lors de la modification - ils seront en revanche vide lors de la création [Mantis #5301]</w:t>
      </w:r>
    </w:p>
    <w:p w14:paraId="7D65334E" w14:textId="2A7FE225" w:rsidR="005B7F2E" w:rsidRDefault="001D5B31" w:rsidP="005B7F2E">
      <w:r>
        <w:t>Exemple sur l’écran « Outils &gt; Droits &gt; Requête LIF » : le champ « sur l’écran » était vidé lorsque l’utilisateur cliquer sur la fonction « modifier ».</w:t>
      </w:r>
    </w:p>
    <w:p w14:paraId="07136C2D" w14:textId="77A9DDCD" w:rsidR="001D5B31" w:rsidRPr="005B7F2E" w:rsidRDefault="001D5B31" w:rsidP="005B7F2E">
      <w:r w:rsidRPr="001D5B31">
        <w:drawing>
          <wp:inline distT="0" distB="0" distL="0" distR="0" wp14:anchorId="4AAF062C" wp14:editId="15CA13EC">
            <wp:extent cx="5760720" cy="1816735"/>
            <wp:effectExtent l="0" t="0" r="0" b="0"/>
            <wp:docPr id="1909224593" name="Image 1909224593"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3" name="Image 1909224593" descr="Une image contenant texte, capture d’écran, intérieur&#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3A203514" w14:textId="77777777" w:rsidR="0062100B" w:rsidRDefault="0062100B">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DBAF805" w14:textId="3B1545B6" w:rsidR="00397622" w:rsidRDefault="00397622" w:rsidP="00397622">
      <w:pPr>
        <w:pStyle w:val="Titre1"/>
      </w:pPr>
      <w:r>
        <w:lastRenderedPageBreak/>
        <w:t>GRH</w:t>
      </w:r>
    </w:p>
    <w:p w14:paraId="78C9A943" w14:textId="14A964AA" w:rsidR="00397622" w:rsidRDefault="00397622" w:rsidP="00397622">
      <w:pPr>
        <w:pStyle w:val="Titre2"/>
      </w:pPr>
      <w:r>
        <w:t xml:space="preserve">ER01 : </w:t>
      </w:r>
      <w:r w:rsidR="00FE6039" w:rsidRPr="00FE6039">
        <w:t>L'écran "GRH &gt; Livrets Individuels &gt; Détails des Livrets &gt; Planning Formation" affichera dorénavant l'heure de rendez-vous [Mantis #4947]</w:t>
      </w:r>
    </w:p>
    <w:p w14:paraId="7359DB56" w14:textId="3391FD5D" w:rsidR="00FE6039" w:rsidRDefault="00C30237" w:rsidP="00FE6039">
      <w:r>
        <w:rPr>
          <w:noProof/>
        </w:rPr>
        <w:drawing>
          <wp:inline distT="0" distB="0" distL="0" distR="0" wp14:anchorId="02B1B6FA" wp14:editId="4A95BDA2">
            <wp:extent cx="5760720" cy="20027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002790"/>
                    </a:xfrm>
                    <a:prstGeom prst="rect">
                      <a:avLst/>
                    </a:prstGeom>
                  </pic:spPr>
                </pic:pic>
              </a:graphicData>
            </a:graphic>
          </wp:inline>
        </w:drawing>
      </w:r>
    </w:p>
    <w:p w14:paraId="1E1FF785" w14:textId="77777777" w:rsidR="00F864A8" w:rsidRDefault="00F864A8" w:rsidP="00FE6039"/>
    <w:p w14:paraId="5C676F7B" w14:textId="7ED8D92B" w:rsidR="00F864A8" w:rsidRDefault="00F87A27" w:rsidP="00F87A27">
      <w:pPr>
        <w:pStyle w:val="Titre2"/>
      </w:pPr>
      <w:r w:rsidRPr="00F87A27">
        <w:t xml:space="preserve">ER02 : L'écran "GRH &gt; Etats des formations &gt; Délivrables &gt; Internes </w:t>
      </w:r>
      <w:proofErr w:type="spellStart"/>
      <w:r w:rsidRPr="00F87A27">
        <w:t>diplômables</w:t>
      </w:r>
      <w:proofErr w:type="spellEnd"/>
      <w:r w:rsidRPr="00F87A27">
        <w:t xml:space="preserve"> par UV" proposera dorénavant un filtre "radié" par défaut sur la valeur "NON" et affichera les carrières radiées avec le matricule, nom et prénom en grisés ET les emplois inactifs avec le code et nom d'emploi en grisés [Mantis #6047]</w:t>
      </w:r>
    </w:p>
    <w:p w14:paraId="2E99FCCD" w14:textId="77777777" w:rsidR="00264CE2" w:rsidRDefault="00264CE2" w:rsidP="00264CE2">
      <w:r>
        <w:t xml:space="preserve">Filtre "Radié" à "Non" : </w:t>
      </w:r>
    </w:p>
    <w:p w14:paraId="25C2972B" w14:textId="77777777" w:rsidR="00D63791" w:rsidRDefault="00D63791" w:rsidP="00264CE2">
      <w:pPr>
        <w:pStyle w:val="Paragraphedeliste"/>
        <w:numPr>
          <w:ilvl w:val="0"/>
          <w:numId w:val="36"/>
        </w:numPr>
      </w:pPr>
      <w:r>
        <w:t>Accès aux</w:t>
      </w:r>
      <w:r w:rsidR="00264CE2">
        <w:t xml:space="preserve"> internes </w:t>
      </w:r>
      <w:proofErr w:type="spellStart"/>
      <w:r w:rsidR="00264CE2">
        <w:t>diplômable</w:t>
      </w:r>
      <w:proofErr w:type="spellEnd"/>
      <w:r w:rsidR="00264CE2">
        <w:t xml:space="preserve"> non radié. </w:t>
      </w:r>
    </w:p>
    <w:p w14:paraId="76B798F2" w14:textId="476BDFB4" w:rsidR="00264CE2" w:rsidRDefault="00264CE2" w:rsidP="00264CE2">
      <w:pPr>
        <w:pStyle w:val="Paragraphedeliste"/>
        <w:numPr>
          <w:ilvl w:val="0"/>
          <w:numId w:val="36"/>
        </w:numPr>
      </w:pPr>
      <w:r>
        <w:t>Si l'emploi lié au diplôme est inactif, alors le code de l'emploi et le nom de l'emploi sont grisés</w:t>
      </w:r>
      <w:r w:rsidR="00D63791">
        <w:t>.</w:t>
      </w:r>
    </w:p>
    <w:p w14:paraId="1B0ADDC0" w14:textId="77777777" w:rsidR="002D1993" w:rsidRDefault="002D1993" w:rsidP="002D1993">
      <w:pPr>
        <w:pStyle w:val="Paragraphedeliste"/>
      </w:pPr>
    </w:p>
    <w:p w14:paraId="1C053705" w14:textId="21783756" w:rsidR="005E05AB" w:rsidRDefault="002D1993" w:rsidP="002D1993">
      <w:r>
        <w:rPr>
          <w:noProof/>
        </w:rPr>
        <w:drawing>
          <wp:inline distT="0" distB="0" distL="0" distR="0" wp14:anchorId="1BEF935E" wp14:editId="518B1A65">
            <wp:extent cx="5760720" cy="16713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671320"/>
                    </a:xfrm>
                    <a:prstGeom prst="rect">
                      <a:avLst/>
                    </a:prstGeom>
                  </pic:spPr>
                </pic:pic>
              </a:graphicData>
            </a:graphic>
          </wp:inline>
        </w:drawing>
      </w:r>
    </w:p>
    <w:p w14:paraId="38DE176F" w14:textId="77777777" w:rsidR="002D1993" w:rsidRDefault="002D1993" w:rsidP="002D1993"/>
    <w:p w14:paraId="191E825D" w14:textId="0777C2B1" w:rsidR="0099501A" w:rsidRDefault="0099501A" w:rsidP="0099501A">
      <w:r>
        <w:rPr>
          <w:noProof/>
        </w:rPr>
        <w:drawing>
          <wp:inline distT="0" distB="0" distL="0" distR="0" wp14:anchorId="1874AAA3" wp14:editId="33CC93B5">
            <wp:extent cx="5760720" cy="10401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040130"/>
                    </a:xfrm>
                    <a:prstGeom prst="rect">
                      <a:avLst/>
                    </a:prstGeom>
                  </pic:spPr>
                </pic:pic>
              </a:graphicData>
            </a:graphic>
          </wp:inline>
        </w:drawing>
      </w:r>
    </w:p>
    <w:p w14:paraId="7C737213" w14:textId="77777777" w:rsidR="00264CE2" w:rsidRDefault="00264CE2" w:rsidP="00264CE2"/>
    <w:p w14:paraId="43FF8BA3" w14:textId="77777777" w:rsidR="00D63791" w:rsidRDefault="00264CE2" w:rsidP="00264CE2">
      <w:r>
        <w:t xml:space="preserve">Filtre Radié à "Oui" : </w:t>
      </w:r>
    </w:p>
    <w:p w14:paraId="60836F12" w14:textId="77777777" w:rsidR="00D63791" w:rsidRDefault="00D63791" w:rsidP="00D63791">
      <w:pPr>
        <w:pStyle w:val="Paragraphedeliste"/>
        <w:numPr>
          <w:ilvl w:val="0"/>
          <w:numId w:val="36"/>
        </w:numPr>
      </w:pPr>
      <w:r>
        <w:t>Accès aux</w:t>
      </w:r>
      <w:r w:rsidR="00264CE2">
        <w:t xml:space="preserve"> internes </w:t>
      </w:r>
      <w:proofErr w:type="spellStart"/>
      <w:r w:rsidR="00264CE2">
        <w:t>diplômables</w:t>
      </w:r>
      <w:proofErr w:type="spellEnd"/>
      <w:r w:rsidR="00264CE2">
        <w:t xml:space="preserve"> dont la carrière est radiée</w:t>
      </w:r>
      <w:r>
        <w:t>.</w:t>
      </w:r>
    </w:p>
    <w:p w14:paraId="3E0E503E" w14:textId="0DF692D6" w:rsidR="00F40C70" w:rsidRDefault="00D63791" w:rsidP="00D63791">
      <w:pPr>
        <w:pStyle w:val="Paragraphedeliste"/>
        <w:numPr>
          <w:ilvl w:val="0"/>
          <w:numId w:val="36"/>
        </w:numPr>
      </w:pPr>
      <w:r>
        <w:t>Si</w:t>
      </w:r>
      <w:r w:rsidR="00264CE2">
        <w:t xml:space="preserve"> l'emploi lié au diplôme est inactif, alors le code de l'emploi et le nom de l'emploi sont grisés</w:t>
      </w:r>
      <w:r>
        <w:t>.</w:t>
      </w:r>
    </w:p>
    <w:p w14:paraId="059BA759" w14:textId="77777777" w:rsidR="0023535B" w:rsidRDefault="0023535B" w:rsidP="0023535B"/>
    <w:p w14:paraId="38696259" w14:textId="29108934" w:rsidR="0023535B" w:rsidRPr="00F40C70" w:rsidRDefault="0023535B" w:rsidP="0023535B">
      <w:r>
        <w:rPr>
          <w:noProof/>
        </w:rPr>
        <w:lastRenderedPageBreak/>
        <w:drawing>
          <wp:inline distT="0" distB="0" distL="0" distR="0" wp14:anchorId="7A6C5113" wp14:editId="016E3010">
            <wp:extent cx="5760720" cy="225869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258695"/>
                    </a:xfrm>
                    <a:prstGeom prst="rect">
                      <a:avLst/>
                    </a:prstGeom>
                  </pic:spPr>
                </pic:pic>
              </a:graphicData>
            </a:graphic>
          </wp:inline>
        </w:drawing>
      </w:r>
    </w:p>
    <w:p w14:paraId="1C15CCA8" w14:textId="67E51757" w:rsidR="00D841D6" w:rsidRDefault="00E720CF" w:rsidP="00397622">
      <w:pPr>
        <w:pStyle w:val="Titre2"/>
      </w:pPr>
      <w:r>
        <w:t>E</w:t>
      </w:r>
      <w:r w:rsidRPr="00E720CF">
        <w:t>R03 : Les écrans "GRH &gt; Etats des formations &gt; FMPA Suivies" proposeront dorénavant un filtre "suspension" permettant d'inclure ou d'exclure les agents e cours de suspension (à date du jour) [Mantis #6076]</w:t>
      </w:r>
    </w:p>
    <w:p w14:paraId="2DDFB5BC" w14:textId="332BF50A" w:rsidR="00E720CF" w:rsidRDefault="00E720CF" w:rsidP="00E720CF">
      <w:r>
        <w:t xml:space="preserve">Le filtre « Suspension » est disponible via « Plus de filtres » dans les écrans </w:t>
      </w:r>
      <w:r w:rsidR="001258C4">
        <w:t>« Suivies », « Resta</w:t>
      </w:r>
      <w:r w:rsidR="00622A7A">
        <w:t>n</w:t>
      </w:r>
      <w:r w:rsidR="001258C4">
        <w:t>tes à valider » et « Progression par UV » de « GRH &gt; Etat des formations &gt; FMPA Suivies</w:t>
      </w:r>
      <w:r w:rsidR="00114174">
        <w:t> ».</w:t>
      </w:r>
    </w:p>
    <w:p w14:paraId="49C9953A" w14:textId="77777777" w:rsidR="00AE7582" w:rsidRDefault="00AE7582" w:rsidP="00114174"/>
    <w:p w14:paraId="6591DC0B" w14:textId="2B89352C" w:rsidR="00114174" w:rsidRDefault="00114174" w:rsidP="00114174">
      <w:r>
        <w:t>Filtre vide = les agent suspensions et non suspensions sont affichés</w:t>
      </w:r>
    </w:p>
    <w:p w14:paraId="6CC11F77" w14:textId="612D02E5" w:rsidR="00AE7582" w:rsidRDefault="00AE7582" w:rsidP="00114174">
      <w:r>
        <w:rPr>
          <w:noProof/>
        </w:rPr>
        <w:drawing>
          <wp:inline distT="0" distB="0" distL="0" distR="0" wp14:anchorId="16D4E34F" wp14:editId="48400AD9">
            <wp:extent cx="5760720" cy="23018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301875"/>
                    </a:xfrm>
                    <a:prstGeom prst="rect">
                      <a:avLst/>
                    </a:prstGeom>
                  </pic:spPr>
                </pic:pic>
              </a:graphicData>
            </a:graphic>
          </wp:inline>
        </w:drawing>
      </w:r>
    </w:p>
    <w:p w14:paraId="2DB59E5E" w14:textId="77777777" w:rsidR="00AE7582" w:rsidRDefault="00AE7582" w:rsidP="00114174"/>
    <w:p w14:paraId="27B38157" w14:textId="5BECFD13" w:rsidR="00114174" w:rsidRDefault="00114174" w:rsidP="00114174">
      <w:r>
        <w:t>Filtre à « oui » = seuls les agents en suspension sont affichés</w:t>
      </w:r>
    </w:p>
    <w:p w14:paraId="11FF58BC" w14:textId="3433775B" w:rsidR="00AE7582" w:rsidRDefault="00674834" w:rsidP="00114174">
      <w:r>
        <w:rPr>
          <w:noProof/>
        </w:rPr>
        <w:drawing>
          <wp:inline distT="0" distB="0" distL="0" distR="0" wp14:anchorId="3576A8FD" wp14:editId="6D7BC8BA">
            <wp:extent cx="5760720" cy="23450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45055"/>
                    </a:xfrm>
                    <a:prstGeom prst="rect">
                      <a:avLst/>
                    </a:prstGeom>
                  </pic:spPr>
                </pic:pic>
              </a:graphicData>
            </a:graphic>
          </wp:inline>
        </w:drawing>
      </w:r>
    </w:p>
    <w:p w14:paraId="50BF817D" w14:textId="77777777" w:rsidR="001B162A" w:rsidRDefault="001B162A" w:rsidP="00114174"/>
    <w:p w14:paraId="72C2AD7F" w14:textId="661B31BF" w:rsidR="00114174" w:rsidRDefault="00114174" w:rsidP="00114174">
      <w:r>
        <w:lastRenderedPageBreak/>
        <w:t>Filtre à « non » = seuls les agents qui ne sont pas en suspension sont affichés</w:t>
      </w:r>
    </w:p>
    <w:p w14:paraId="53122071" w14:textId="640F9BE4" w:rsidR="008E3FF5" w:rsidRDefault="006F4684" w:rsidP="008E3FF5">
      <w:r>
        <w:rPr>
          <w:noProof/>
        </w:rPr>
        <w:drawing>
          <wp:inline distT="0" distB="0" distL="0" distR="0" wp14:anchorId="42279763" wp14:editId="6518A0C4">
            <wp:extent cx="5760720" cy="23552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355215"/>
                    </a:xfrm>
                    <a:prstGeom prst="rect">
                      <a:avLst/>
                    </a:prstGeom>
                  </pic:spPr>
                </pic:pic>
              </a:graphicData>
            </a:graphic>
          </wp:inline>
        </w:drawing>
      </w:r>
    </w:p>
    <w:p w14:paraId="5BFEBF53" w14:textId="64C9ECE5" w:rsidR="008E3FF5" w:rsidRDefault="008E3FF5" w:rsidP="008E3FF5">
      <w:pPr>
        <w:pStyle w:val="Titre2"/>
      </w:pPr>
      <w:r w:rsidRPr="008E3FF5">
        <w:t>ER04 : Les écrans "GRH &gt; Etats des formations &gt; Délivrables &gt; Equivalences Formateur" permettra dorénavant de modifier la variable "Code référence UV de formation" [Pas de Mantis]</w:t>
      </w:r>
    </w:p>
    <w:p w14:paraId="3191F3FF" w14:textId="26AECBA9" w:rsidR="00DC380E" w:rsidRPr="00DC380E" w:rsidRDefault="00DC380E" w:rsidP="00DC380E">
      <w:r>
        <w:t>Avant l’évolution :</w:t>
      </w:r>
    </w:p>
    <w:p w14:paraId="54AFE2D4" w14:textId="1AC7D83B" w:rsidR="00142869" w:rsidRDefault="00142869" w:rsidP="00142869">
      <w:r>
        <w:rPr>
          <w:noProof/>
        </w:rPr>
        <w:drawing>
          <wp:inline distT="0" distB="0" distL="0" distR="0" wp14:anchorId="38FBA749" wp14:editId="537DA183">
            <wp:extent cx="5760720" cy="248348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483485"/>
                    </a:xfrm>
                    <a:prstGeom prst="rect">
                      <a:avLst/>
                    </a:prstGeom>
                  </pic:spPr>
                </pic:pic>
              </a:graphicData>
            </a:graphic>
          </wp:inline>
        </w:drawing>
      </w:r>
    </w:p>
    <w:p w14:paraId="7FBF0DFF" w14:textId="30E5FC45" w:rsidR="00DC380E" w:rsidRDefault="00DC380E" w:rsidP="00142869">
      <w:r>
        <w:t>Après l’évolution :</w:t>
      </w:r>
    </w:p>
    <w:p w14:paraId="020BBE2F" w14:textId="5445D12C" w:rsidR="00DC380E" w:rsidRPr="00142869" w:rsidRDefault="00DC380E" w:rsidP="00142869">
      <w:r>
        <w:rPr>
          <w:noProof/>
        </w:rPr>
        <w:drawing>
          <wp:inline distT="0" distB="0" distL="0" distR="0" wp14:anchorId="15765576" wp14:editId="3FDAEA07">
            <wp:extent cx="5760720" cy="26384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760720" cy="2638425"/>
                    </a:xfrm>
                    <a:prstGeom prst="rect">
                      <a:avLst/>
                    </a:prstGeom>
                    <a:ln>
                      <a:noFill/>
                    </a:ln>
                    <a:extLst>
                      <a:ext uri="{53640926-AAD7-44D8-BBD7-CCE9431645EC}">
                        <a14:shadowObscured xmlns:a14="http://schemas.microsoft.com/office/drawing/2010/main"/>
                      </a:ext>
                    </a:extLst>
                  </pic:spPr>
                </pic:pic>
              </a:graphicData>
            </a:graphic>
          </wp:inline>
        </w:drawing>
      </w:r>
    </w:p>
    <w:p w14:paraId="4127F553" w14:textId="1414FD60" w:rsidR="00C63DEC" w:rsidRDefault="00C63DEC" w:rsidP="00397622">
      <w:pPr>
        <w:pStyle w:val="Titre2"/>
      </w:pPr>
      <w:r w:rsidRPr="00C63DEC">
        <w:lastRenderedPageBreak/>
        <w:t>ER05</w:t>
      </w:r>
      <w:r w:rsidR="00642863">
        <w:t xml:space="preserve"> </w:t>
      </w:r>
      <w:r w:rsidRPr="00C63DEC">
        <w:t>: L'écran "GRH / Administration &gt; Outils/Risques &gt; Mesures" proposera dorénavant un nouveau type de champ "texte long" limité à 300 caractères ("texte court" étant limité à 50) [Mantis #6178]</w:t>
      </w:r>
    </w:p>
    <w:p w14:paraId="0138841D" w14:textId="386E48AF" w:rsidR="00CD6E91" w:rsidRDefault="00CD70DC" w:rsidP="00CD6E91">
      <w:r>
        <w:t>Ajout d’un nouveau Type de champ « Texte long »</w:t>
      </w:r>
      <w:r w:rsidR="009905F0">
        <w:t xml:space="preserve"> permettant de saisir jusqu</w:t>
      </w:r>
      <w:r w:rsidR="00EE42C0">
        <w:t xml:space="preserve">’à 300 caractères lors de </w:t>
      </w:r>
      <w:r w:rsidR="00B85FB2">
        <w:t>la saisie de la mesure dans le détail d’une session</w:t>
      </w:r>
      <w:r>
        <w:t> :</w:t>
      </w:r>
    </w:p>
    <w:p w14:paraId="5F87AB73" w14:textId="5AB2DC87" w:rsidR="00CD70DC" w:rsidRDefault="00CD70DC" w:rsidP="00CD6E91">
      <w:r>
        <w:rPr>
          <w:noProof/>
        </w:rPr>
        <w:drawing>
          <wp:inline distT="0" distB="0" distL="0" distR="0" wp14:anchorId="37AC166C" wp14:editId="68B09E39">
            <wp:extent cx="5760720" cy="219837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198370"/>
                    </a:xfrm>
                    <a:prstGeom prst="rect">
                      <a:avLst/>
                    </a:prstGeom>
                  </pic:spPr>
                </pic:pic>
              </a:graphicData>
            </a:graphic>
          </wp:inline>
        </w:drawing>
      </w:r>
    </w:p>
    <w:p w14:paraId="1AC30F7F" w14:textId="79E74021" w:rsidR="00CD70DC" w:rsidRDefault="00CD70DC" w:rsidP="00CD6E91"/>
    <w:p w14:paraId="37943B08" w14:textId="49843E82" w:rsidR="00B85FB2" w:rsidRDefault="00B85FB2" w:rsidP="00CD6E91">
      <w:r>
        <w:rPr>
          <w:noProof/>
        </w:rPr>
        <w:drawing>
          <wp:inline distT="0" distB="0" distL="0" distR="0" wp14:anchorId="24D01480" wp14:editId="646CBCC3">
            <wp:extent cx="5760720" cy="1982470"/>
            <wp:effectExtent l="0" t="0" r="0" b="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82470"/>
                    </a:xfrm>
                    <a:prstGeom prst="rect">
                      <a:avLst/>
                    </a:prstGeom>
                  </pic:spPr>
                </pic:pic>
              </a:graphicData>
            </a:graphic>
          </wp:inline>
        </w:drawing>
      </w:r>
    </w:p>
    <w:p w14:paraId="715EE661" w14:textId="623EE49F" w:rsidR="00EA2C0E" w:rsidRDefault="00EA2C0E" w:rsidP="00EA2C0E">
      <w:pPr>
        <w:pStyle w:val="Titre2"/>
      </w:pPr>
      <w:r w:rsidRPr="00EA2C0E">
        <w:t>ER06</w:t>
      </w:r>
      <w:r>
        <w:t xml:space="preserve"> </w:t>
      </w:r>
      <w:r w:rsidRPr="00EA2C0E">
        <w:t>: Le champ "ordre" de l'écran "GRH &gt; Livrets Individuels &gt; Détails des livrets &gt; Affectations" sera dorénavant pris en compte en second critère (après le motif de fin "Emploi Principal" lorsque le paramètre "Interface entrante - Extracteur - Modèle de données" est sur la valeur "14" ou "85" [Mantis #6225]</w:t>
      </w:r>
    </w:p>
    <w:p w14:paraId="21D58B32" w14:textId="7D9F22C4" w:rsidR="00D36F7A" w:rsidRDefault="00D36F7A" w:rsidP="00D36F7A">
      <w:r>
        <w:t xml:space="preserve">Ordre de prise en compte avec les </w:t>
      </w:r>
      <w:r w:rsidR="00F525A9">
        <w:t>valeurs « 14 » et « 85 » :</w:t>
      </w:r>
    </w:p>
    <w:p w14:paraId="5D05C35F" w14:textId="4C50D4D3" w:rsidR="00F525A9" w:rsidRDefault="00F525A9" w:rsidP="00D36F7A">
      <w:r>
        <w:rPr>
          <w:noProof/>
        </w:rPr>
        <w:drawing>
          <wp:inline distT="0" distB="0" distL="0" distR="0" wp14:anchorId="51F527E3" wp14:editId="69ED962F">
            <wp:extent cx="5760720" cy="1823720"/>
            <wp:effectExtent l="0" t="0" r="0" b="508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823720"/>
                    </a:xfrm>
                    <a:prstGeom prst="rect">
                      <a:avLst/>
                    </a:prstGeom>
                  </pic:spPr>
                </pic:pic>
              </a:graphicData>
            </a:graphic>
          </wp:inline>
        </w:drawing>
      </w:r>
    </w:p>
    <w:p w14:paraId="54018B07" w14:textId="5A3F665B" w:rsidR="00942665" w:rsidRDefault="00942665">
      <w:pPr>
        <w:spacing w:after="160" w:line="259" w:lineRule="auto"/>
        <w:jc w:val="left"/>
      </w:pPr>
      <w:r>
        <w:br w:type="page"/>
      </w:r>
    </w:p>
    <w:p w14:paraId="7CE04DFA" w14:textId="663C527A" w:rsidR="00397622" w:rsidRPr="00254BA0" w:rsidRDefault="00397622" w:rsidP="00397622">
      <w:pPr>
        <w:pStyle w:val="Titre1"/>
      </w:pPr>
      <w:r w:rsidRPr="00254BA0">
        <w:lastRenderedPageBreak/>
        <w:t>GPEC</w:t>
      </w:r>
    </w:p>
    <w:p w14:paraId="0B882548" w14:textId="2AE2CF92" w:rsidR="004376A4" w:rsidRDefault="004376A4" w:rsidP="004376A4">
      <w:pPr>
        <w:pStyle w:val="Titre2"/>
      </w:pPr>
      <w:r w:rsidRPr="004376A4">
        <w:t>EP01A : L'écran "GPEC &gt; Rapports &gt; Organigramme" proposera dorénavant un filtre "Filière" à choix multiple - sans impact sur le filtre du poste de départ [</w:t>
      </w:r>
      <w:r w:rsidR="009958A5" w:rsidRPr="009958A5">
        <w:t>Mantis #6084 et #6085</w:t>
      </w:r>
      <w:r w:rsidRPr="004376A4">
        <w:t>]</w:t>
      </w:r>
    </w:p>
    <w:p w14:paraId="2ECF0872" w14:textId="514CFB8F" w:rsidR="00025206" w:rsidRPr="00025206" w:rsidRDefault="00025206" w:rsidP="00025206">
      <w:r>
        <w:rPr>
          <w:noProof/>
        </w:rPr>
        <w:drawing>
          <wp:inline distT="0" distB="0" distL="0" distR="0" wp14:anchorId="115B80C2" wp14:editId="559836EB">
            <wp:extent cx="5760720" cy="1543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543050"/>
                    </a:xfrm>
                    <a:prstGeom prst="rect">
                      <a:avLst/>
                    </a:prstGeom>
                  </pic:spPr>
                </pic:pic>
              </a:graphicData>
            </a:graphic>
          </wp:inline>
        </w:drawing>
      </w:r>
    </w:p>
    <w:p w14:paraId="010AE259" w14:textId="26FA5167" w:rsidR="004376A4" w:rsidRDefault="004376A4" w:rsidP="004376A4">
      <w:pPr>
        <w:pStyle w:val="Titre2"/>
      </w:pPr>
      <w:r w:rsidRPr="004376A4">
        <w:t>EP01B : L'écran "GPEC &gt; Rapports &gt; Organigramme" proposera dorénavant un filtre "Etats" à choix multiple - sans impact sur le filtre du poste de départ [</w:t>
      </w:r>
      <w:r w:rsidR="009958A5" w:rsidRPr="009958A5">
        <w:t>Mantis #6084 et #6085</w:t>
      </w:r>
      <w:r w:rsidRPr="004376A4">
        <w:t>]</w:t>
      </w:r>
    </w:p>
    <w:p w14:paraId="5C2B60D5" w14:textId="4F482614" w:rsidR="009541A1" w:rsidRPr="009541A1" w:rsidRDefault="009541A1" w:rsidP="009541A1">
      <w:r>
        <w:rPr>
          <w:noProof/>
        </w:rPr>
        <w:drawing>
          <wp:inline distT="0" distB="0" distL="0" distR="0" wp14:anchorId="1DE9BF4F" wp14:editId="0F9FBBC6">
            <wp:extent cx="5760720" cy="12973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297305"/>
                    </a:xfrm>
                    <a:prstGeom prst="rect">
                      <a:avLst/>
                    </a:prstGeom>
                  </pic:spPr>
                </pic:pic>
              </a:graphicData>
            </a:graphic>
          </wp:inline>
        </w:drawing>
      </w:r>
    </w:p>
    <w:p w14:paraId="199A23BC" w14:textId="7A7382B8" w:rsidR="004376A4" w:rsidRDefault="004376A4" w:rsidP="004376A4">
      <w:pPr>
        <w:pStyle w:val="Titre2"/>
      </w:pPr>
      <w:r w:rsidRPr="004376A4">
        <w:t>EP01C : L'écran "GPEC &gt; Rapports &gt; Organigramme" proposera dorénavant un filtre "Service" à choix unique - mutuellement exclusif avec le filtre du poste de départ [</w:t>
      </w:r>
      <w:r w:rsidR="009958A5" w:rsidRPr="009958A5">
        <w:t>Mantis #6084 et #6085</w:t>
      </w:r>
      <w:r w:rsidRPr="004376A4">
        <w:t>]</w:t>
      </w:r>
    </w:p>
    <w:p w14:paraId="2338BD9B" w14:textId="78D45DAE" w:rsidR="00755E91" w:rsidRPr="00755E91" w:rsidRDefault="002A73E2" w:rsidP="00755E91">
      <w:r>
        <w:rPr>
          <w:noProof/>
        </w:rPr>
        <w:drawing>
          <wp:inline distT="0" distB="0" distL="0" distR="0" wp14:anchorId="061AE290" wp14:editId="7038D146">
            <wp:extent cx="5760720" cy="1503045"/>
            <wp:effectExtent l="0" t="0" r="0" b="19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503045"/>
                    </a:xfrm>
                    <a:prstGeom prst="rect">
                      <a:avLst/>
                    </a:prstGeom>
                  </pic:spPr>
                </pic:pic>
              </a:graphicData>
            </a:graphic>
          </wp:inline>
        </w:drawing>
      </w:r>
    </w:p>
    <w:p w14:paraId="4959AE00" w14:textId="68D310E5" w:rsidR="004376A4" w:rsidRDefault="004376A4" w:rsidP="004376A4">
      <w:pPr>
        <w:pStyle w:val="Titre2"/>
      </w:pPr>
      <w:r w:rsidRPr="004376A4">
        <w:t>EP01D : L'écran "GRH &gt; Statuts et Filières &gt; Filières" admettra dorénavant deux champs supplémentaires "code filière" et "couleur" permettant de faire apparaitre le code dans la couleur sur l'écran "GPEC &gt; Rapports &gt; Organigramme" [</w:t>
      </w:r>
      <w:r w:rsidR="009958A5" w:rsidRPr="009958A5">
        <w:t>Mantis #6084 et #6085</w:t>
      </w:r>
      <w:r w:rsidRPr="004376A4">
        <w:t>]</w:t>
      </w:r>
    </w:p>
    <w:p w14:paraId="5DEDF23C" w14:textId="1B1A0CE3" w:rsidR="00B17BB4" w:rsidRPr="00B17BB4" w:rsidRDefault="00B17BB4" w:rsidP="00B17BB4">
      <w:r>
        <w:t xml:space="preserve">Dans « GRH &gt; Administration &gt; Statuts et Filières &gt; Filières » : </w:t>
      </w:r>
    </w:p>
    <w:p w14:paraId="18997B76" w14:textId="5B401553" w:rsidR="00B17BB4" w:rsidRDefault="00B17BB4" w:rsidP="00B17BB4">
      <w:r>
        <w:rPr>
          <w:noProof/>
        </w:rPr>
        <w:drawing>
          <wp:inline distT="0" distB="0" distL="0" distR="0" wp14:anchorId="447EE765" wp14:editId="653853A2">
            <wp:extent cx="5760720" cy="1168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168400"/>
                    </a:xfrm>
                    <a:prstGeom prst="rect">
                      <a:avLst/>
                    </a:prstGeom>
                  </pic:spPr>
                </pic:pic>
              </a:graphicData>
            </a:graphic>
          </wp:inline>
        </w:drawing>
      </w:r>
    </w:p>
    <w:p w14:paraId="7B05C7DE" w14:textId="2E7AEE46" w:rsidR="00B17BB4" w:rsidRDefault="00A82ED8" w:rsidP="00B17BB4">
      <w:r>
        <w:rPr>
          <w:noProof/>
        </w:rPr>
        <w:lastRenderedPageBreak/>
        <w:drawing>
          <wp:inline distT="0" distB="0" distL="0" distR="0" wp14:anchorId="3D13B1B2" wp14:editId="21C7BF96">
            <wp:extent cx="3390900" cy="16076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403593" cy="1613631"/>
                    </a:xfrm>
                    <a:prstGeom prst="rect">
                      <a:avLst/>
                    </a:prstGeom>
                  </pic:spPr>
                </pic:pic>
              </a:graphicData>
            </a:graphic>
          </wp:inline>
        </w:drawing>
      </w:r>
    </w:p>
    <w:p w14:paraId="32679EC3" w14:textId="77777777" w:rsidR="00A82ED8" w:rsidRDefault="00A82ED8" w:rsidP="00B17BB4"/>
    <w:p w14:paraId="2AD7D702" w14:textId="370CEC66" w:rsidR="00A82ED8" w:rsidRDefault="00A82ED8" w:rsidP="00B17BB4">
      <w:r>
        <w:t>Dans « GPEC &gt; Rapports &gt; Organigramme » :</w:t>
      </w:r>
    </w:p>
    <w:p w14:paraId="72D77F85" w14:textId="16C13621" w:rsidR="00B17BB4" w:rsidRPr="00B17BB4" w:rsidRDefault="007D7481" w:rsidP="00B17BB4">
      <w:r>
        <w:rPr>
          <w:noProof/>
        </w:rPr>
        <w:drawing>
          <wp:inline distT="0" distB="0" distL="0" distR="0" wp14:anchorId="0D463ADA" wp14:editId="2500FD1B">
            <wp:extent cx="5760720" cy="23437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343785"/>
                    </a:xfrm>
                    <a:prstGeom prst="rect">
                      <a:avLst/>
                    </a:prstGeom>
                  </pic:spPr>
                </pic:pic>
              </a:graphicData>
            </a:graphic>
          </wp:inline>
        </w:drawing>
      </w:r>
    </w:p>
    <w:p w14:paraId="10751F04" w14:textId="11EE1076" w:rsidR="004376A4" w:rsidRDefault="004376A4" w:rsidP="004376A4">
      <w:pPr>
        <w:pStyle w:val="Titre2"/>
      </w:pPr>
      <w:r w:rsidRPr="004376A4">
        <w:t>EP01E : L'écran "GPEC / Administration &gt; Postes &gt; Etats des Postes" admettra dorénavant deux champs supplémentaires "</w:t>
      </w:r>
      <w:proofErr w:type="spellStart"/>
      <w:r w:rsidRPr="004376A4">
        <w:t>Org</w:t>
      </w:r>
      <w:proofErr w:type="spellEnd"/>
      <w:r w:rsidRPr="004376A4">
        <w:t xml:space="preserve">. </w:t>
      </w:r>
      <w:proofErr w:type="gramStart"/>
      <w:r w:rsidRPr="004376A4">
        <w:t>sur</w:t>
      </w:r>
      <w:proofErr w:type="gramEnd"/>
      <w:r w:rsidRPr="004376A4">
        <w:t>-titre" et "</w:t>
      </w:r>
      <w:proofErr w:type="spellStart"/>
      <w:r w:rsidRPr="004376A4">
        <w:t>Org</w:t>
      </w:r>
      <w:proofErr w:type="spellEnd"/>
      <w:r w:rsidRPr="004376A4">
        <w:t xml:space="preserve">. </w:t>
      </w:r>
      <w:proofErr w:type="gramStart"/>
      <w:r w:rsidRPr="004376A4">
        <w:t>si</w:t>
      </w:r>
      <w:proofErr w:type="gramEnd"/>
      <w:r w:rsidRPr="004376A4">
        <w:t xml:space="preserve"> </w:t>
      </w:r>
      <w:proofErr w:type="spellStart"/>
      <w:r w:rsidRPr="004376A4">
        <w:t>innocupé</w:t>
      </w:r>
      <w:proofErr w:type="spellEnd"/>
      <w:r w:rsidRPr="004376A4">
        <w:t>" permettant de faire apparaitre des libellés complémentaires en fonction des états des postes dans l'écran "GPEC &gt; Rapports &gt; Organigramme" [</w:t>
      </w:r>
      <w:r w:rsidR="009958A5" w:rsidRPr="009958A5">
        <w:t>Mantis #6084 et #6085</w:t>
      </w:r>
      <w:r w:rsidRPr="004376A4">
        <w:t>]</w:t>
      </w:r>
    </w:p>
    <w:p w14:paraId="1E379AD1" w14:textId="67943975" w:rsidR="00C01D17" w:rsidRDefault="00C01D17" w:rsidP="00C01D17">
      <w:r>
        <w:rPr>
          <w:noProof/>
        </w:rPr>
        <w:drawing>
          <wp:inline distT="0" distB="0" distL="0" distR="0" wp14:anchorId="67BEA87E" wp14:editId="5785E837">
            <wp:extent cx="5760720" cy="2372360"/>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372360"/>
                    </a:xfrm>
                    <a:prstGeom prst="rect">
                      <a:avLst/>
                    </a:prstGeom>
                  </pic:spPr>
                </pic:pic>
              </a:graphicData>
            </a:graphic>
          </wp:inline>
        </w:drawing>
      </w:r>
    </w:p>
    <w:p w14:paraId="3C6D3C95" w14:textId="4F570FD9" w:rsidR="00601C40" w:rsidRDefault="00601C40" w:rsidP="00C01D17">
      <w:r>
        <w:rPr>
          <w:noProof/>
        </w:rPr>
        <w:drawing>
          <wp:inline distT="0" distB="0" distL="0" distR="0" wp14:anchorId="22432140" wp14:editId="256C85D5">
            <wp:extent cx="5760720" cy="8991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899160"/>
                    </a:xfrm>
                    <a:prstGeom prst="rect">
                      <a:avLst/>
                    </a:prstGeom>
                  </pic:spPr>
                </pic:pic>
              </a:graphicData>
            </a:graphic>
          </wp:inline>
        </w:drawing>
      </w:r>
    </w:p>
    <w:p w14:paraId="5A07DF02" w14:textId="7B032E22" w:rsidR="00601C40" w:rsidRDefault="00601C40" w:rsidP="00C01D17"/>
    <w:p w14:paraId="440DC975" w14:textId="5F5FF22E" w:rsidR="00601C40" w:rsidRPr="00C01D17" w:rsidRDefault="00BE3CCA" w:rsidP="00C01D17">
      <w:r>
        <w:rPr>
          <w:noProof/>
        </w:rPr>
        <w:lastRenderedPageBreak/>
        <w:drawing>
          <wp:inline distT="0" distB="0" distL="0" distR="0" wp14:anchorId="7EDAC04C" wp14:editId="534630DB">
            <wp:extent cx="5760720" cy="24015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401570"/>
                    </a:xfrm>
                    <a:prstGeom prst="rect">
                      <a:avLst/>
                    </a:prstGeom>
                  </pic:spPr>
                </pic:pic>
              </a:graphicData>
            </a:graphic>
          </wp:inline>
        </w:drawing>
      </w:r>
    </w:p>
    <w:p w14:paraId="483669D3" w14:textId="596B58C8" w:rsidR="00A02856" w:rsidRDefault="00A02856" w:rsidP="00A02856">
      <w:pPr>
        <w:pStyle w:val="Titre2"/>
      </w:pPr>
      <w:r w:rsidRPr="00A02856">
        <w:t>EP01F : L'écran "GPEC &gt; Rapports &gt; Organigramme" proposera dorénavant un filtre "Affichage vertical" permettant d'indiquer à partir de quel niveau dans l'organigramme affiché les postes doivent être affichés en vertical plutôt qu'en râteau [Mantis #6084 et #6085]</w:t>
      </w:r>
    </w:p>
    <w:p w14:paraId="0639D85C" w14:textId="0E53DCB6" w:rsidR="00075B00" w:rsidRPr="00075B00" w:rsidRDefault="00075B00" w:rsidP="00075B00">
      <w:r>
        <w:rPr>
          <w:noProof/>
        </w:rPr>
        <w:drawing>
          <wp:inline distT="0" distB="0" distL="0" distR="0" wp14:anchorId="4246E0F3" wp14:editId="4A2106BB">
            <wp:extent cx="5760720" cy="23088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308860"/>
                    </a:xfrm>
                    <a:prstGeom prst="rect">
                      <a:avLst/>
                    </a:prstGeom>
                  </pic:spPr>
                </pic:pic>
              </a:graphicData>
            </a:graphic>
          </wp:inline>
        </w:drawing>
      </w:r>
    </w:p>
    <w:p w14:paraId="4417E851" w14:textId="6C86AAC5" w:rsidR="00397622" w:rsidRDefault="004376A4" w:rsidP="004376A4">
      <w:pPr>
        <w:pStyle w:val="Titre2"/>
      </w:pPr>
      <w:r w:rsidRPr="004376A4">
        <w:t>EP02 : L'écran "GPEC &gt; Postes &gt; Détails des Postes" affichera dorénavant un tableau récapitulatif du nombre de postes actifs en fonction du service, des sous-services, des postes encadrés N-1 et des postes encadrés N-1 à N-X [Mantis #5893]</w:t>
      </w:r>
    </w:p>
    <w:p w14:paraId="2C087CDE" w14:textId="41F1C6F8" w:rsidR="0065637A" w:rsidRPr="0065637A" w:rsidRDefault="00A32543" w:rsidP="0065637A">
      <w:r>
        <w:rPr>
          <w:noProof/>
        </w:rPr>
        <w:drawing>
          <wp:inline distT="0" distB="0" distL="0" distR="0" wp14:anchorId="736AE651" wp14:editId="7C125803">
            <wp:extent cx="5760720" cy="23850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85060"/>
                    </a:xfrm>
                    <a:prstGeom prst="rect">
                      <a:avLst/>
                    </a:prstGeom>
                  </pic:spPr>
                </pic:pic>
              </a:graphicData>
            </a:graphic>
          </wp:inline>
        </w:drawing>
      </w:r>
    </w:p>
    <w:p w14:paraId="643837A0" w14:textId="7ADBA89D" w:rsidR="00397622" w:rsidRDefault="00397622" w:rsidP="00397622">
      <w:pPr>
        <w:pStyle w:val="Titre1"/>
      </w:pPr>
      <w:r>
        <w:lastRenderedPageBreak/>
        <w:t>Entretiens</w:t>
      </w:r>
    </w:p>
    <w:p w14:paraId="5BBAEAE9" w14:textId="7A0FC0B6" w:rsidR="00397622" w:rsidRDefault="00397622" w:rsidP="00397622">
      <w:pPr>
        <w:pStyle w:val="Titre2"/>
      </w:pPr>
      <w:r>
        <w:t xml:space="preserve">ET01 : </w:t>
      </w:r>
      <w:r w:rsidR="00151ADA" w:rsidRPr="00151ADA">
        <w:t>L'écran "Evaluations &gt; Evaluations &gt; Campagnes" proposera dorénavant un export PDF contenant la liste des postes, l'ensemble des agents qui doivent répondre aux différentes étapes ainsi que des couleurs sur le document [Mantis #6054]</w:t>
      </w:r>
    </w:p>
    <w:p w14:paraId="410378CE" w14:textId="2F45B815" w:rsidR="00ED6C0E" w:rsidRDefault="00455D92" w:rsidP="00455D92">
      <w:r>
        <w:t xml:space="preserve">La couleur de l’export PDF </w:t>
      </w:r>
      <w:r w:rsidR="00F766A8">
        <w:t xml:space="preserve">(mis à part le logo) </w:t>
      </w:r>
      <w:r>
        <w:t xml:space="preserve">sera définie en fonction de la couleur paramétrée dans </w:t>
      </w:r>
      <w:r w:rsidR="0015663B">
        <w:t>« Ou</w:t>
      </w:r>
      <w:r w:rsidR="00E7500D">
        <w:t xml:space="preserve">tils &gt; Paramètres &gt; Graphismes </w:t>
      </w:r>
      <w:r w:rsidR="00ED6C0E">
        <w:t xml:space="preserve">&gt; </w:t>
      </w:r>
      <w:r w:rsidR="00ED6C0E" w:rsidRPr="00ED6C0E">
        <w:t>Graphismes - Couleur de Style</w:t>
      </w:r>
      <w:r w:rsidR="00ED6C0E">
        <w:t> ».</w:t>
      </w:r>
    </w:p>
    <w:p w14:paraId="4961112F" w14:textId="3406C0DA" w:rsidR="00455D92" w:rsidRDefault="00ED6C0E" w:rsidP="00455D92">
      <w:r>
        <w:rPr>
          <w:noProof/>
        </w:rPr>
        <w:drawing>
          <wp:inline distT="0" distB="0" distL="0" distR="0" wp14:anchorId="233C958B" wp14:editId="1B0543CD">
            <wp:extent cx="2350378" cy="1001864"/>
            <wp:effectExtent l="0" t="0" r="0"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363097" cy="1007286"/>
                    </a:xfrm>
                    <a:prstGeom prst="rect">
                      <a:avLst/>
                    </a:prstGeom>
                  </pic:spPr>
                </pic:pic>
              </a:graphicData>
            </a:graphic>
          </wp:inline>
        </w:drawing>
      </w:r>
      <w:r>
        <w:t xml:space="preserve"> </w:t>
      </w:r>
    </w:p>
    <w:p w14:paraId="02213993" w14:textId="20DEAE72" w:rsidR="00ED6C0E" w:rsidRDefault="001F0215" w:rsidP="00455D92">
      <w:r>
        <w:rPr>
          <w:noProof/>
        </w:rPr>
        <w:drawing>
          <wp:inline distT="0" distB="0" distL="0" distR="0" wp14:anchorId="50595D7B" wp14:editId="3A9426F0">
            <wp:extent cx="3260035" cy="2819111"/>
            <wp:effectExtent l="0" t="0" r="0" b="63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3268223" cy="2826192"/>
                    </a:xfrm>
                    <a:prstGeom prst="rect">
                      <a:avLst/>
                    </a:prstGeom>
                  </pic:spPr>
                </pic:pic>
              </a:graphicData>
            </a:graphic>
          </wp:inline>
        </w:drawing>
      </w:r>
    </w:p>
    <w:p w14:paraId="19D71C7D" w14:textId="6C6CAF6A" w:rsidR="001F0215" w:rsidRDefault="001F0215" w:rsidP="00455D92"/>
    <w:p w14:paraId="209264B4" w14:textId="2B2E1626" w:rsidR="001F0215" w:rsidRDefault="001F0215" w:rsidP="00455D92"/>
    <w:p w14:paraId="22147198" w14:textId="48F47918" w:rsidR="001F0215" w:rsidRDefault="0019202E" w:rsidP="00455D92">
      <w:r>
        <w:rPr>
          <w:noProof/>
        </w:rPr>
        <w:drawing>
          <wp:inline distT="0" distB="0" distL="0" distR="0" wp14:anchorId="5D1C67F6" wp14:editId="4AF454FD">
            <wp:extent cx="2190750" cy="2471838"/>
            <wp:effectExtent l="0" t="0" r="0" b="508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202314" cy="2484886"/>
                    </a:xfrm>
                    <a:prstGeom prst="rect">
                      <a:avLst/>
                    </a:prstGeom>
                  </pic:spPr>
                </pic:pic>
              </a:graphicData>
            </a:graphic>
          </wp:inline>
        </w:drawing>
      </w:r>
    </w:p>
    <w:p w14:paraId="65D677BE" w14:textId="6FBC8EAF" w:rsidR="00416F5B" w:rsidRDefault="00416F5B">
      <w:pPr>
        <w:spacing w:after="160" w:line="259" w:lineRule="auto"/>
        <w:jc w:val="left"/>
      </w:pPr>
      <w:r>
        <w:br w:type="page"/>
      </w:r>
    </w:p>
    <w:p w14:paraId="7F928EEF" w14:textId="6F1D7CA0" w:rsidR="00CE5C50" w:rsidRDefault="00CE5C50" w:rsidP="00CE5C50">
      <w:pPr>
        <w:pStyle w:val="Titre2"/>
      </w:pPr>
      <w:r w:rsidRPr="00CE5C50">
        <w:lastRenderedPageBreak/>
        <w:t>ET02 : L'écran "Evaluations &gt; Evaluations &gt; Campagnes" permettra dorénavant d'utiliser un formulaire avec un processus différent de celui prévu dans le formulaire (qui sera la valeur par défaut) [Mantis #6221]</w:t>
      </w:r>
    </w:p>
    <w:p w14:paraId="5942E941" w14:textId="5B07AA62" w:rsidR="00CE5C50" w:rsidRDefault="00263FC5" w:rsidP="00CE5C50">
      <w:r>
        <w:rPr>
          <w:noProof/>
        </w:rPr>
        <w:drawing>
          <wp:inline distT="0" distB="0" distL="0" distR="0" wp14:anchorId="172BDC9A" wp14:editId="7EEDC98E">
            <wp:extent cx="5760720" cy="20275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027555"/>
                    </a:xfrm>
                    <a:prstGeom prst="rect">
                      <a:avLst/>
                    </a:prstGeom>
                  </pic:spPr>
                </pic:pic>
              </a:graphicData>
            </a:graphic>
          </wp:inline>
        </w:drawing>
      </w:r>
    </w:p>
    <w:p w14:paraId="50204B71" w14:textId="01FAFFBA" w:rsidR="004C3334" w:rsidRDefault="004C3334" w:rsidP="00CE5C50"/>
    <w:p w14:paraId="15313599" w14:textId="38CA7F6C" w:rsidR="004C3334" w:rsidRDefault="007069B6" w:rsidP="00A102E1">
      <w:pPr>
        <w:pStyle w:val="Titre2"/>
      </w:pPr>
      <w:r w:rsidRPr="007069B6">
        <w:t>ET03 : L'écran "Evaluations / Administration &gt; Evaluations &gt; Champs réservés" proposera dorénavant un bouton "Saisie tableau" dans le filtre, permettant une saisie simplifiée des réservations de champs dans les formulaires en fonction des processus [Mantis #5451 et #5906]</w:t>
      </w:r>
    </w:p>
    <w:p w14:paraId="4B8731FE" w14:textId="064B3A01" w:rsidR="000F5832" w:rsidRDefault="001825E1" w:rsidP="000F5832">
      <w:r>
        <w:rPr>
          <w:noProof/>
        </w:rPr>
        <w:drawing>
          <wp:inline distT="0" distB="0" distL="0" distR="0" wp14:anchorId="4964E63E" wp14:editId="0B779992">
            <wp:extent cx="5760720" cy="70612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706120"/>
                    </a:xfrm>
                    <a:prstGeom prst="rect">
                      <a:avLst/>
                    </a:prstGeom>
                  </pic:spPr>
                </pic:pic>
              </a:graphicData>
            </a:graphic>
          </wp:inline>
        </w:drawing>
      </w:r>
    </w:p>
    <w:p w14:paraId="0EFCE22D" w14:textId="167D9977" w:rsidR="001825E1" w:rsidRDefault="001825E1" w:rsidP="000F5832"/>
    <w:p w14:paraId="6B7517C9" w14:textId="1A6D5191" w:rsidR="001825E1" w:rsidRDefault="003322A6" w:rsidP="000F5832">
      <w:r>
        <w:rPr>
          <w:noProof/>
        </w:rPr>
        <w:drawing>
          <wp:inline distT="0" distB="0" distL="0" distR="0" wp14:anchorId="7DA557DC" wp14:editId="4C363DA9">
            <wp:extent cx="5760720" cy="2218055"/>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218055"/>
                    </a:xfrm>
                    <a:prstGeom prst="rect">
                      <a:avLst/>
                    </a:prstGeom>
                  </pic:spPr>
                </pic:pic>
              </a:graphicData>
            </a:graphic>
          </wp:inline>
        </w:drawing>
      </w:r>
    </w:p>
    <w:p w14:paraId="6EDEF17A" w14:textId="79E2D24C" w:rsidR="00416F5B" w:rsidRDefault="00416F5B">
      <w:pPr>
        <w:spacing w:after="160" w:line="259" w:lineRule="auto"/>
        <w:jc w:val="left"/>
      </w:pPr>
      <w:r>
        <w:br w:type="page"/>
      </w:r>
    </w:p>
    <w:p w14:paraId="2ED1B7CB" w14:textId="71EE38D8" w:rsidR="004C3334" w:rsidRPr="004C3334" w:rsidRDefault="00397622" w:rsidP="004C3334">
      <w:pPr>
        <w:pStyle w:val="Titre1"/>
      </w:pPr>
      <w:r>
        <w:lastRenderedPageBreak/>
        <w:t>Conventions Dispo SDIS-Employeur</w:t>
      </w:r>
    </w:p>
    <w:p w14:paraId="57D673FC" w14:textId="10A250AA" w:rsidR="00397622" w:rsidRDefault="00397622" w:rsidP="00397622">
      <w:pPr>
        <w:pStyle w:val="Titre2"/>
      </w:pPr>
      <w:r>
        <w:t xml:space="preserve">ED01 : </w:t>
      </w:r>
      <w:r w:rsidR="00151ADA" w:rsidRPr="00151ADA">
        <w:t>Ajout d'une variable "Conventions Agent-Employeur - Date de début obligatoire" permettant de définir si la date de début est obligatoire lors de la saisie d'une convention agent-employeur ou NON (par défaut) [Mantis #6097]</w:t>
      </w:r>
    </w:p>
    <w:p w14:paraId="6694EF6A" w14:textId="084F3D46" w:rsidR="00F43727" w:rsidRDefault="00F43727" w:rsidP="00C4279E">
      <w:r>
        <w:t xml:space="preserve">La nouvelle variable est disponible dans </w:t>
      </w:r>
      <w:r w:rsidR="00891EF9">
        <w:t>« Outils &gt; Paramètres &gt; Variables &gt; Convention Agent-Employeur »</w:t>
      </w:r>
    </w:p>
    <w:p w14:paraId="62EE57F5" w14:textId="3923B5ED" w:rsidR="000654A5" w:rsidRDefault="000654A5" w:rsidP="00C4279E">
      <w:r>
        <w:rPr>
          <w:noProof/>
        </w:rPr>
        <w:drawing>
          <wp:inline distT="0" distB="0" distL="0" distR="0" wp14:anchorId="395605C2" wp14:editId="33B17008">
            <wp:extent cx="5760720" cy="12858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285875"/>
                    </a:xfrm>
                    <a:prstGeom prst="rect">
                      <a:avLst/>
                    </a:prstGeom>
                  </pic:spPr>
                </pic:pic>
              </a:graphicData>
            </a:graphic>
          </wp:inline>
        </w:drawing>
      </w:r>
    </w:p>
    <w:p w14:paraId="2A0728D4" w14:textId="77777777" w:rsidR="000654A5" w:rsidRDefault="000654A5" w:rsidP="00C4279E"/>
    <w:p w14:paraId="3DFD4879" w14:textId="3A1C311D" w:rsidR="00C4279E" w:rsidRDefault="00C4279E" w:rsidP="00C4279E">
      <w:r>
        <w:t xml:space="preserve">Avec la variable </w:t>
      </w:r>
      <w:r w:rsidR="00F43727">
        <w:t>à « OUI » :</w:t>
      </w:r>
    </w:p>
    <w:p w14:paraId="3AC07DE9" w14:textId="23CE6A59" w:rsidR="00F43727" w:rsidRDefault="00F43727" w:rsidP="00C4279E">
      <w:r>
        <w:rPr>
          <w:noProof/>
        </w:rPr>
        <w:drawing>
          <wp:inline distT="0" distB="0" distL="0" distR="0" wp14:anchorId="40D29865" wp14:editId="158212E9">
            <wp:extent cx="5760720" cy="1550670"/>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50670"/>
                    </a:xfrm>
                    <a:prstGeom prst="rect">
                      <a:avLst/>
                    </a:prstGeom>
                  </pic:spPr>
                </pic:pic>
              </a:graphicData>
            </a:graphic>
          </wp:inline>
        </w:drawing>
      </w:r>
    </w:p>
    <w:p w14:paraId="592C6FC6" w14:textId="630F7A94" w:rsidR="00397622" w:rsidRDefault="00397622" w:rsidP="00397622">
      <w:pPr>
        <w:pStyle w:val="Titre2"/>
      </w:pPr>
      <w:r>
        <w:t xml:space="preserve">CD01 : </w:t>
      </w:r>
      <w:r w:rsidR="00151ADA" w:rsidRPr="00151ADA">
        <w:t>L'écran "GRH &gt; Conventions &gt; Employeurs-Agents" affichera dorénavant correctement le caractère obligatoire du champ "Agent" [Mantis #4957]</w:t>
      </w:r>
    </w:p>
    <w:p w14:paraId="18C8E7FB" w14:textId="4917899C" w:rsidR="00397622" w:rsidRDefault="00AA33CC" w:rsidP="00397622">
      <w:r>
        <w:t>Le champ « Agent » dans « </w:t>
      </w:r>
      <w:r w:rsidR="00A60417" w:rsidRPr="00151ADA">
        <w:t>GRH &gt; Conventions &gt; Employeurs-Agents</w:t>
      </w:r>
      <w:r w:rsidR="005272C9">
        <w:t> » doit à p</w:t>
      </w:r>
      <w:r w:rsidR="00C06A4F">
        <w:t>résent être obligatoirement renseigné.</w:t>
      </w:r>
    </w:p>
    <w:p w14:paraId="602F526F" w14:textId="3B6FC81F" w:rsidR="00397622" w:rsidRDefault="004772D6" w:rsidP="00FA6010">
      <w:r>
        <w:rPr>
          <w:noProof/>
        </w:rPr>
        <w:drawing>
          <wp:inline distT="0" distB="0" distL="0" distR="0" wp14:anchorId="529691F8" wp14:editId="2E49D061">
            <wp:extent cx="5760720" cy="1703070"/>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703070"/>
                    </a:xfrm>
                    <a:prstGeom prst="rect">
                      <a:avLst/>
                    </a:prstGeom>
                  </pic:spPr>
                </pic:pic>
              </a:graphicData>
            </a:graphic>
          </wp:inline>
        </w:drawing>
      </w:r>
    </w:p>
    <w:p w14:paraId="4A5D1D49" w14:textId="7139530E" w:rsidR="00416F5B" w:rsidRDefault="00416F5B">
      <w:pPr>
        <w:spacing w:after="160" w:line="259" w:lineRule="auto"/>
        <w:jc w:val="left"/>
      </w:pPr>
      <w:r>
        <w:br w:type="page"/>
      </w:r>
    </w:p>
    <w:p w14:paraId="127A5D65" w14:textId="15703984" w:rsidR="00397622" w:rsidRDefault="00397622" w:rsidP="00397622">
      <w:pPr>
        <w:pStyle w:val="Titre1"/>
      </w:pPr>
      <w:r>
        <w:lastRenderedPageBreak/>
        <w:t>Formation</w:t>
      </w:r>
    </w:p>
    <w:p w14:paraId="7B5DA2D6" w14:textId="7D0D6CC3" w:rsidR="00397622" w:rsidRDefault="00397622" w:rsidP="00397622">
      <w:pPr>
        <w:pStyle w:val="Titre2"/>
      </w:pPr>
      <w:r>
        <w:t>EF01 : Les statuts ("GRH / Administration &gt; Statuts et Filières &gt; Statuts") admettront dorénavant des cases à cocher et un positionnement de convention par défaut pour les créneaux horaires des périodes d'animations ("Libre-Service &gt; Candidatures &gt; Formateurs" et "Formation &gt; Sessions &gt; Détails &gt; Formateurs"), présences prévisionnelles ("Libre-Service &gt; Candidatures &gt; Stagiaires" et "Formation &gt; Sessions &gt; Détails &gt; Candidats Stagiaires") et présences réalisées ("Formation &gt; Sessions &gt; Détails &gt; Présences") - cette fonctionnalité est liée aux variables "Sessions - Présences détaillés" et "Libre-service - Périodes d'animations conventionnées" ("Outils &gt; Paramètres &gt; Variables") [Mantis #5301]</w:t>
      </w:r>
    </w:p>
    <w:p w14:paraId="3C2EA060" w14:textId="45EB4355" w:rsidR="006D2E37" w:rsidRDefault="00B83EBF" w:rsidP="006D2E37">
      <w:r>
        <w:t>Paramétrer les statuts via « GRH &gt; Administration &gt; Statuts et Filières &gt; Statuts »</w:t>
      </w:r>
      <w:r w:rsidR="000A68DF">
        <w:t> :</w:t>
      </w:r>
    </w:p>
    <w:p w14:paraId="31C25576" w14:textId="4999E0FB" w:rsidR="00551B26" w:rsidRDefault="00551B26" w:rsidP="006D2E37">
      <w:r>
        <w:rPr>
          <w:noProof/>
        </w:rPr>
        <w:drawing>
          <wp:inline distT="0" distB="0" distL="0" distR="0" wp14:anchorId="2F58CEEF" wp14:editId="3A828425">
            <wp:extent cx="3428866" cy="3384645"/>
            <wp:effectExtent l="0" t="0" r="63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3442526" cy="3398129"/>
                    </a:xfrm>
                    <a:prstGeom prst="rect">
                      <a:avLst/>
                    </a:prstGeom>
                  </pic:spPr>
                </pic:pic>
              </a:graphicData>
            </a:graphic>
          </wp:inline>
        </w:drawing>
      </w:r>
    </w:p>
    <w:p w14:paraId="4CD0C12F" w14:textId="77777777" w:rsidR="00551B26" w:rsidRDefault="00551B26" w:rsidP="006D2E37"/>
    <w:p w14:paraId="55BADCED" w14:textId="4544B926" w:rsidR="000A68DF" w:rsidRDefault="000A68DF" w:rsidP="006D2E37">
      <w:r>
        <w:rPr>
          <w:noProof/>
        </w:rPr>
        <w:drawing>
          <wp:inline distT="0" distB="0" distL="0" distR="0" wp14:anchorId="787FC596" wp14:editId="09E5728E">
            <wp:extent cx="5760720" cy="2368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368550"/>
                    </a:xfrm>
                    <a:prstGeom prst="rect">
                      <a:avLst/>
                    </a:prstGeom>
                  </pic:spPr>
                </pic:pic>
              </a:graphicData>
            </a:graphic>
          </wp:inline>
        </w:drawing>
      </w:r>
    </w:p>
    <w:p w14:paraId="7375938B" w14:textId="42FCD4B7" w:rsidR="00517362" w:rsidRDefault="00517362">
      <w:pPr>
        <w:spacing w:after="160" w:line="259" w:lineRule="auto"/>
        <w:jc w:val="left"/>
      </w:pPr>
      <w:r>
        <w:br w:type="page"/>
      </w:r>
    </w:p>
    <w:p w14:paraId="42B11EB1" w14:textId="440BFE92" w:rsidR="00206C03" w:rsidRDefault="00206C03" w:rsidP="006D2E37">
      <w:r>
        <w:lastRenderedPageBreak/>
        <w:t>En fonction du positionnement par défaut choisi la coche choisie sera cochée par défaut. Exemple avec « IHTS » dans « Position Formation par défaut »</w:t>
      </w:r>
      <w:r w:rsidR="007F2A8A">
        <w:t> :</w:t>
      </w:r>
    </w:p>
    <w:p w14:paraId="66F9D930" w14:textId="2C671F94" w:rsidR="007F2A8A" w:rsidRPr="006D2E37" w:rsidRDefault="007F2A8A" w:rsidP="006D2E37">
      <w:r>
        <w:rPr>
          <w:noProof/>
        </w:rPr>
        <w:drawing>
          <wp:inline distT="0" distB="0" distL="0" distR="0" wp14:anchorId="0B332D89" wp14:editId="2B870574">
            <wp:extent cx="5760720" cy="26962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696210"/>
                    </a:xfrm>
                    <a:prstGeom prst="rect">
                      <a:avLst/>
                    </a:prstGeom>
                  </pic:spPr>
                </pic:pic>
              </a:graphicData>
            </a:graphic>
          </wp:inline>
        </w:drawing>
      </w:r>
    </w:p>
    <w:p w14:paraId="523CDFF5" w14:textId="67947606" w:rsidR="00397622" w:rsidRDefault="00397622" w:rsidP="00397622">
      <w:pPr>
        <w:pStyle w:val="Titre2"/>
      </w:pPr>
      <w:r>
        <w:t>EF02 : Le bouton "sélectionner dans l'emploi du temps de la session" dans les écrans de candidatures stagiaires (présences prévisionnelles = "Libre-Service &gt; Candidatures &gt; Stagiaires" et "Formation &gt; Sessions &gt; Détails &gt; Candidats Stagiaires"), formateurs (périodes d'animations = "Libre-Service &gt; Candidatures &gt; Formateurs" et "Formation &gt; Sessions &gt; Détails &gt; Formateurs") et présences réalisées ("Formation &gt; Sessions &gt; Détails &gt; Présences") sera dorénavant plus cohérent avec les présences déjà saisies pour chaque agent - cette fonctionnalité est liée à la variable "Sessions - Présences détaillés"[Mantis #3472 et ...?]</w:t>
      </w:r>
    </w:p>
    <w:p w14:paraId="75502B9B" w14:textId="6FE12533" w:rsidR="00F92B3B" w:rsidRDefault="00806383" w:rsidP="00717991">
      <w:r>
        <w:t>Avant l’évolution</w:t>
      </w:r>
      <w:r w:rsidR="004442AE">
        <w:t>, l’écran « Sélectionner dans le planning » des écrans mentionnés ci-dessus</w:t>
      </w:r>
      <w:r w:rsidR="00D170E3">
        <w:t xml:space="preserve"> permettait d’écraser une saisie déjà réalisée. </w:t>
      </w:r>
      <w:r w:rsidR="009B5643">
        <w:t>Ce n’est à présent plus le cas, l’écran gardera les saisie</w:t>
      </w:r>
      <w:r w:rsidR="00F92B3B">
        <w:t>s</w:t>
      </w:r>
      <w:r w:rsidR="009B5643">
        <w:t xml:space="preserve"> ou non saisie effectuées au préalable</w:t>
      </w:r>
      <w:r w:rsidR="00F92B3B">
        <w:t xml:space="preserve"> dans la majeure partie des cas.</w:t>
      </w:r>
    </w:p>
    <w:p w14:paraId="2B5D095E" w14:textId="77777777" w:rsidR="006A3D05" w:rsidRDefault="006A3D05" w:rsidP="00717991"/>
    <w:p w14:paraId="1237C862" w14:textId="62BB3DF0" w:rsidR="00F92B3B" w:rsidRPr="00717991" w:rsidRDefault="00634A8E" w:rsidP="00717991">
      <w:r>
        <w:rPr>
          <w:noProof/>
        </w:rPr>
        <w:drawing>
          <wp:inline distT="0" distB="0" distL="0" distR="0" wp14:anchorId="4444009F" wp14:editId="5DAD80B9">
            <wp:extent cx="5760720" cy="2328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328545"/>
                    </a:xfrm>
                    <a:prstGeom prst="rect">
                      <a:avLst/>
                    </a:prstGeom>
                  </pic:spPr>
                </pic:pic>
              </a:graphicData>
            </a:graphic>
          </wp:inline>
        </w:drawing>
      </w:r>
    </w:p>
    <w:p w14:paraId="3E2B9E39" w14:textId="77777777" w:rsidR="0062100B" w:rsidRDefault="0062100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F0797F6" w14:textId="00A11191" w:rsidR="005A04EE" w:rsidRDefault="005A04EE" w:rsidP="005A04EE">
      <w:pPr>
        <w:pStyle w:val="Titre2"/>
      </w:pPr>
      <w:r>
        <w:lastRenderedPageBreak/>
        <w:t>EF03 : Les écrans "Libre-Service &gt; Candidatures &gt; Stagiaires" et "Formateurs" afficheront dorénavant une icône affichant en infobulle l'emploi du temps théorique de la session [Mantis #5726]</w:t>
      </w:r>
      <w:r w:rsidR="001468B6" w:rsidRPr="001468B6">
        <w:rPr>
          <w:noProof/>
        </w:rPr>
        <w:t xml:space="preserve"> </w:t>
      </w:r>
      <w:r w:rsidR="001468B6">
        <w:rPr>
          <w:noProof/>
        </w:rPr>
        <w:drawing>
          <wp:inline distT="0" distB="0" distL="0" distR="0" wp14:anchorId="38CF717A" wp14:editId="014B61A0">
            <wp:extent cx="5760720" cy="155511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555115"/>
                    </a:xfrm>
                    <a:prstGeom prst="rect">
                      <a:avLst/>
                    </a:prstGeom>
                  </pic:spPr>
                </pic:pic>
              </a:graphicData>
            </a:graphic>
          </wp:inline>
        </w:drawing>
      </w:r>
    </w:p>
    <w:p w14:paraId="19A10555" w14:textId="7AECAAE5" w:rsidR="005A04EE" w:rsidRDefault="005A04EE" w:rsidP="005A04EE">
      <w:pPr>
        <w:pStyle w:val="Titre2"/>
      </w:pPr>
      <w:r>
        <w:t>EF04 : L'écran "Formation &gt; Sessions &gt; Détails &gt; Emploi du temps" affichera dorénavant la durée cumulée des créneaux saisis [Mantis #6019]</w:t>
      </w:r>
    </w:p>
    <w:p w14:paraId="5EB3D405" w14:textId="18A175A5" w:rsidR="00D22351" w:rsidRPr="00D22351" w:rsidRDefault="00D22351" w:rsidP="00D22351">
      <w:r>
        <w:rPr>
          <w:noProof/>
        </w:rPr>
        <w:drawing>
          <wp:inline distT="0" distB="0" distL="0" distR="0" wp14:anchorId="052B043A" wp14:editId="18E8ADA5">
            <wp:extent cx="5760720" cy="2341880"/>
            <wp:effectExtent l="0" t="0" r="0" b="1270"/>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341880"/>
                    </a:xfrm>
                    <a:prstGeom prst="rect">
                      <a:avLst/>
                    </a:prstGeom>
                  </pic:spPr>
                </pic:pic>
              </a:graphicData>
            </a:graphic>
          </wp:inline>
        </w:drawing>
      </w:r>
    </w:p>
    <w:p w14:paraId="0CD005B3" w14:textId="5176E294" w:rsidR="005A04EE" w:rsidRDefault="005A04EE" w:rsidP="005A04EE"/>
    <w:p w14:paraId="58DF19E3" w14:textId="01F0F64E" w:rsidR="006A3D05" w:rsidRDefault="006A3D05">
      <w:pPr>
        <w:spacing w:after="160" w:line="259" w:lineRule="auto"/>
        <w:jc w:val="left"/>
      </w:pPr>
      <w:r>
        <w:br w:type="page"/>
      </w:r>
    </w:p>
    <w:p w14:paraId="258D4599" w14:textId="00A87CF4" w:rsidR="00B3289B" w:rsidRDefault="00B3289B" w:rsidP="00B3289B">
      <w:pPr>
        <w:pStyle w:val="Titre2"/>
      </w:pPr>
      <w:r w:rsidRPr="00B3289B">
        <w:lastRenderedPageBreak/>
        <w:t>EF05 : Les types de formations et les domaines d'emplois seront dorénavant séparés dans deux groupes d'écrans différents ("Formation / Administration &gt; Domaines d'emplois" et "Types de formation") [Mantis #6065]</w:t>
      </w:r>
    </w:p>
    <w:p w14:paraId="410F4874" w14:textId="6FA4025D" w:rsidR="00531037" w:rsidRDefault="00531037" w:rsidP="00531037">
      <w:r>
        <w:t>Avant l’évolution :</w:t>
      </w:r>
    </w:p>
    <w:p w14:paraId="2C341D6C" w14:textId="1411FFCF" w:rsidR="00531037" w:rsidRDefault="000304DE" w:rsidP="00531037">
      <w:r>
        <w:rPr>
          <w:noProof/>
        </w:rPr>
        <w:drawing>
          <wp:inline distT="0" distB="0" distL="0" distR="0" wp14:anchorId="118F6319" wp14:editId="0BF2BD3F">
            <wp:extent cx="3170395" cy="173894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181903" cy="1745258"/>
                    </a:xfrm>
                    <a:prstGeom prst="rect">
                      <a:avLst/>
                    </a:prstGeom>
                  </pic:spPr>
                </pic:pic>
              </a:graphicData>
            </a:graphic>
          </wp:inline>
        </w:drawing>
      </w:r>
    </w:p>
    <w:p w14:paraId="03D5CB5D" w14:textId="14CFCB36" w:rsidR="00531037" w:rsidRPr="00531037" w:rsidRDefault="00531037" w:rsidP="00531037">
      <w:r>
        <w:t xml:space="preserve">Après l’évolution : </w:t>
      </w:r>
    </w:p>
    <w:p w14:paraId="2518A4C6" w14:textId="428F5527" w:rsidR="00AF07E8" w:rsidRDefault="00AF07E8" w:rsidP="00AF07E8">
      <w:r>
        <w:rPr>
          <w:noProof/>
        </w:rPr>
        <w:drawing>
          <wp:inline distT="0" distB="0" distL="0" distR="0" wp14:anchorId="0FC29E2D" wp14:editId="6862DA74">
            <wp:extent cx="5760720" cy="156083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560830"/>
                    </a:xfrm>
                    <a:prstGeom prst="rect">
                      <a:avLst/>
                    </a:prstGeom>
                  </pic:spPr>
                </pic:pic>
              </a:graphicData>
            </a:graphic>
          </wp:inline>
        </w:drawing>
      </w:r>
    </w:p>
    <w:p w14:paraId="74F7979C" w14:textId="0E83D653" w:rsidR="00197EF5" w:rsidRDefault="00197EF5" w:rsidP="00197EF5">
      <w:pPr>
        <w:pStyle w:val="Titre2"/>
      </w:pPr>
      <w:r w:rsidRPr="00197EF5">
        <w:t>EF06 : La balise "&lt;SPEC_PERIODES/&gt;" sur les courriels affichera dorénavant la traduction de la clé "TXT_NON_RENSEIGNE_PER_CAND" pour les stagiaires sans présence projetée lorsque la variable "Libre-service - Présences projetées" n'est pas sur la valeur "NON" - si la variable est à "NON", ce sont les dates de la session qui apparaitront (conservation du fonctionnement précédent) [Mantis #6067]</w:t>
      </w:r>
    </w:p>
    <w:p w14:paraId="06E5C4B1" w14:textId="1F2F3F9D" w:rsidR="00197EF5" w:rsidRDefault="009043AA" w:rsidP="00197EF5">
      <w:r>
        <w:rPr>
          <w:noProof/>
        </w:rPr>
        <w:drawing>
          <wp:inline distT="0" distB="0" distL="0" distR="0" wp14:anchorId="72A824C7" wp14:editId="58C50064">
            <wp:extent cx="5760720" cy="123698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236980"/>
                    </a:xfrm>
                    <a:prstGeom prst="rect">
                      <a:avLst/>
                    </a:prstGeom>
                  </pic:spPr>
                </pic:pic>
              </a:graphicData>
            </a:graphic>
          </wp:inline>
        </w:drawing>
      </w:r>
    </w:p>
    <w:p w14:paraId="387EAE5B" w14:textId="61525F4A" w:rsidR="006A3D05" w:rsidRDefault="006A3D05">
      <w:pPr>
        <w:spacing w:after="160" w:line="259" w:lineRule="auto"/>
        <w:jc w:val="left"/>
      </w:pPr>
      <w:r>
        <w:br w:type="page"/>
      </w:r>
    </w:p>
    <w:p w14:paraId="15345DF7" w14:textId="185ADA83" w:rsidR="009043AA" w:rsidRDefault="009043AA" w:rsidP="00197EF5">
      <w:r>
        <w:lastRenderedPageBreak/>
        <w:t xml:space="preserve">Avec la variable </w:t>
      </w:r>
      <w:r w:rsidRPr="009043AA">
        <w:t>"Libre-service - Présences projetées"</w:t>
      </w:r>
      <w:r>
        <w:t xml:space="preserve"> à « NON » :</w:t>
      </w:r>
    </w:p>
    <w:p w14:paraId="1BC19CB2" w14:textId="41D5C8D8" w:rsidR="009043AA" w:rsidRDefault="003840D1" w:rsidP="00197EF5">
      <w:r>
        <w:rPr>
          <w:noProof/>
        </w:rPr>
        <w:drawing>
          <wp:inline distT="0" distB="0" distL="0" distR="0" wp14:anchorId="4186CB7A" wp14:editId="03831D65">
            <wp:extent cx="5760720" cy="25177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517775"/>
                    </a:xfrm>
                    <a:prstGeom prst="rect">
                      <a:avLst/>
                    </a:prstGeom>
                  </pic:spPr>
                </pic:pic>
              </a:graphicData>
            </a:graphic>
          </wp:inline>
        </w:drawing>
      </w:r>
    </w:p>
    <w:p w14:paraId="401DCCA3" w14:textId="77777777" w:rsidR="003840D1" w:rsidRDefault="003840D1" w:rsidP="00197EF5"/>
    <w:p w14:paraId="734559AF" w14:textId="40F42342" w:rsidR="003840D1" w:rsidRDefault="003840D1" w:rsidP="003840D1">
      <w:r>
        <w:t xml:space="preserve">Avec la variable </w:t>
      </w:r>
      <w:r w:rsidRPr="009043AA">
        <w:t>"Libre-service - Présences projetées"</w:t>
      </w:r>
      <w:r>
        <w:t xml:space="preserve"> sur une autre valeur que « NON » :</w:t>
      </w:r>
    </w:p>
    <w:p w14:paraId="0D864658" w14:textId="7691061A" w:rsidR="003840D1" w:rsidRDefault="0023521F" w:rsidP="00197EF5">
      <w:r>
        <w:rPr>
          <w:noProof/>
        </w:rPr>
        <w:drawing>
          <wp:inline distT="0" distB="0" distL="0" distR="0" wp14:anchorId="61341670" wp14:editId="487EDDDC">
            <wp:extent cx="5760720" cy="26498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649855"/>
                    </a:xfrm>
                    <a:prstGeom prst="rect">
                      <a:avLst/>
                    </a:prstGeom>
                  </pic:spPr>
                </pic:pic>
              </a:graphicData>
            </a:graphic>
          </wp:inline>
        </w:drawing>
      </w:r>
    </w:p>
    <w:p w14:paraId="34A41B54" w14:textId="3B8C6778" w:rsidR="006A3D05" w:rsidRDefault="006A3D05">
      <w:pPr>
        <w:spacing w:after="160" w:line="259" w:lineRule="auto"/>
        <w:jc w:val="left"/>
      </w:pPr>
      <w:r>
        <w:br w:type="page"/>
      </w:r>
    </w:p>
    <w:p w14:paraId="59B9DBA6" w14:textId="0583D416" w:rsidR="00F8309F" w:rsidRDefault="00F8309F" w:rsidP="00F8309F">
      <w:pPr>
        <w:pStyle w:val="Titre2"/>
      </w:pPr>
      <w:r>
        <w:lastRenderedPageBreak/>
        <w:t>EF07 : Ajout d'une variable "Candidatures - Priorités possibles" permettant de définir si la priorité hiérarchique doit être obligatoirement positive, négative ou peut être les deux [Mantis #6109]</w:t>
      </w:r>
    </w:p>
    <w:p w14:paraId="117F5CAD" w14:textId="0F90640B" w:rsidR="003B11AE" w:rsidRPr="003B11AE" w:rsidRDefault="003B11AE" w:rsidP="003B11AE">
      <w:r>
        <w:t xml:space="preserve">Variable disponible dans « Outils &gt; paramètres &gt; Variables &gt; Candidatures » : </w:t>
      </w:r>
    </w:p>
    <w:p w14:paraId="3C2A7ECC" w14:textId="5E69BFAC" w:rsidR="003B11AE" w:rsidRPr="0037171E" w:rsidRDefault="0037171E" w:rsidP="0037171E">
      <w:r>
        <w:rPr>
          <w:noProof/>
        </w:rPr>
        <w:drawing>
          <wp:inline distT="0" distB="0" distL="0" distR="0" wp14:anchorId="1E6BA15C" wp14:editId="431D4F32">
            <wp:extent cx="4086225" cy="2894860"/>
            <wp:effectExtent l="0" t="0" r="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4090366" cy="2897794"/>
                    </a:xfrm>
                    <a:prstGeom prst="rect">
                      <a:avLst/>
                    </a:prstGeom>
                  </pic:spPr>
                </pic:pic>
              </a:graphicData>
            </a:graphic>
          </wp:inline>
        </w:drawing>
      </w:r>
    </w:p>
    <w:p w14:paraId="5B365DF0" w14:textId="5C535FE3" w:rsidR="00F8309F" w:rsidRDefault="00F8309F" w:rsidP="00F8309F">
      <w:pPr>
        <w:pStyle w:val="Titre2"/>
      </w:pPr>
      <w:r>
        <w:t>EF08 : Les écrans de validations des candidatures stagiaires (ex : "Formation &gt; Candidatures &gt; Validation niveau 1") afficheront dorénavant un tableau récapitulatif avec le nombre d'avis favorable/défavorable correspondant à la session (liste affichée - si plusieurs pages, seule la page affichée est comptabilisée) [Mantis #6109]</w:t>
      </w:r>
    </w:p>
    <w:p w14:paraId="2B17523B" w14:textId="146E2DF0" w:rsidR="001350C6" w:rsidRDefault="003160BC" w:rsidP="003160BC">
      <w:r>
        <w:rPr>
          <w:noProof/>
        </w:rPr>
        <w:drawing>
          <wp:inline distT="0" distB="0" distL="0" distR="0" wp14:anchorId="62BBA4BB" wp14:editId="615A4AFA">
            <wp:extent cx="5760720" cy="23615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361565"/>
                    </a:xfrm>
                    <a:prstGeom prst="rect">
                      <a:avLst/>
                    </a:prstGeom>
                  </pic:spPr>
                </pic:pic>
              </a:graphicData>
            </a:graphic>
          </wp:inline>
        </w:drawing>
      </w:r>
    </w:p>
    <w:p w14:paraId="61E51964" w14:textId="2D0BFCED" w:rsidR="006A3D05" w:rsidRDefault="006A3D05">
      <w:pPr>
        <w:spacing w:after="160" w:line="259" w:lineRule="auto"/>
        <w:jc w:val="left"/>
      </w:pPr>
      <w:r>
        <w:br w:type="page"/>
      </w:r>
    </w:p>
    <w:p w14:paraId="60E4EE78" w14:textId="3972171A" w:rsidR="001350C6" w:rsidRDefault="001350C6" w:rsidP="001350C6">
      <w:pPr>
        <w:pStyle w:val="Titre2"/>
      </w:pPr>
      <w:r w:rsidRPr="001350C6">
        <w:lastRenderedPageBreak/>
        <w:t>EF09 : L'en-tête du tableau des mesures (Formation&gt;Sessions&gt;Détails des sessions&gt;Mesures à réaliser) se répète maintenant en fonction du paramètre "</w:t>
      </w:r>
      <w:proofErr w:type="spellStart"/>
      <w:r w:rsidRPr="001350C6">
        <w:t>Repetition</w:t>
      </w:r>
      <w:proofErr w:type="spellEnd"/>
      <w:r w:rsidRPr="001350C6">
        <w:t xml:space="preserve"> - Répétition en-tête" [Mantis #6159]</w:t>
      </w:r>
    </w:p>
    <w:p w14:paraId="68ED1B68" w14:textId="1D468A0A" w:rsidR="00B815F9" w:rsidRDefault="000776A7" w:rsidP="00B815F9">
      <w:r>
        <w:rPr>
          <w:noProof/>
        </w:rPr>
        <w:drawing>
          <wp:inline distT="0" distB="0" distL="0" distR="0" wp14:anchorId="3196D50D" wp14:editId="7C15F542">
            <wp:extent cx="2329744" cy="1273817"/>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8" cstate="screen">
                      <a:extLst>
                        <a:ext uri="{28A0092B-C50C-407E-A947-70E740481C1C}">
                          <a14:useLocalDpi xmlns:a14="http://schemas.microsoft.com/office/drawing/2010/main"/>
                        </a:ext>
                      </a:extLst>
                    </a:blip>
                    <a:stretch>
                      <a:fillRect/>
                    </a:stretch>
                  </pic:blipFill>
                  <pic:spPr>
                    <a:xfrm>
                      <a:off x="0" y="0"/>
                      <a:ext cx="2335760" cy="1277107"/>
                    </a:xfrm>
                    <a:prstGeom prst="rect">
                      <a:avLst/>
                    </a:prstGeom>
                  </pic:spPr>
                </pic:pic>
              </a:graphicData>
            </a:graphic>
          </wp:inline>
        </w:drawing>
      </w:r>
    </w:p>
    <w:p w14:paraId="362A53E9" w14:textId="10E1E6EB" w:rsidR="000776A7" w:rsidRDefault="000776A7" w:rsidP="00B815F9"/>
    <w:p w14:paraId="45646D9C" w14:textId="3FCED7F8" w:rsidR="000776A7" w:rsidRDefault="00CE56EA" w:rsidP="00B815F9">
      <w:r>
        <w:rPr>
          <w:noProof/>
        </w:rPr>
        <w:drawing>
          <wp:inline distT="0" distB="0" distL="0" distR="0" wp14:anchorId="61B5B0D9" wp14:editId="2EB1C86B">
            <wp:extent cx="5760720" cy="2264410"/>
            <wp:effectExtent l="0" t="0" r="0" b="2540"/>
            <wp:docPr id="46" name="Image 46"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moniteur, plusieurs&#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264410"/>
                    </a:xfrm>
                    <a:prstGeom prst="rect">
                      <a:avLst/>
                    </a:prstGeom>
                  </pic:spPr>
                </pic:pic>
              </a:graphicData>
            </a:graphic>
          </wp:inline>
        </w:drawing>
      </w:r>
    </w:p>
    <w:p w14:paraId="7D402B4B" w14:textId="77777777" w:rsidR="00755AF7" w:rsidRPr="00B815F9" w:rsidRDefault="00755AF7" w:rsidP="00B815F9"/>
    <w:p w14:paraId="5C2F3AD1" w14:textId="2E83BD88" w:rsidR="00A448A9" w:rsidRDefault="00664AE2">
      <w:pPr>
        <w:spacing w:after="160" w:line="259" w:lineRule="auto"/>
        <w:jc w:val="left"/>
        <w:rPr>
          <w:rFonts w:asciiTheme="majorHAnsi" w:eastAsiaTheme="majorEastAsia" w:hAnsiTheme="majorHAnsi" w:cstheme="majorBidi"/>
          <w:color w:val="2F5496" w:themeColor="accent1" w:themeShade="BF"/>
          <w:sz w:val="24"/>
          <w:szCs w:val="24"/>
        </w:rPr>
      </w:pPr>
      <w:r w:rsidRPr="00664AE2">
        <w:rPr>
          <w:rFonts w:asciiTheme="majorHAnsi" w:eastAsiaTheme="majorEastAsia" w:hAnsiTheme="majorHAnsi" w:cstheme="majorBidi"/>
          <w:color w:val="2F5496" w:themeColor="accent1" w:themeShade="BF"/>
          <w:sz w:val="24"/>
          <w:szCs w:val="24"/>
        </w:rPr>
        <w:t>EF10 : Les dossards standards (</w:t>
      </w:r>
      <w:proofErr w:type="gramStart"/>
      <w:r w:rsidRPr="00664AE2">
        <w:rPr>
          <w:rFonts w:asciiTheme="majorHAnsi" w:eastAsiaTheme="majorEastAsia" w:hAnsiTheme="majorHAnsi" w:cstheme="majorBidi"/>
          <w:color w:val="2F5496" w:themeColor="accent1" w:themeShade="BF"/>
          <w:sz w:val="24"/>
          <w:szCs w:val="24"/>
        </w:rPr>
        <w:t>hors</w:t>
      </w:r>
      <w:proofErr w:type="gramEnd"/>
      <w:r w:rsidRPr="00664AE2">
        <w:rPr>
          <w:rFonts w:asciiTheme="majorHAnsi" w:eastAsiaTheme="majorEastAsia" w:hAnsiTheme="majorHAnsi" w:cstheme="majorBidi"/>
          <w:color w:val="2F5496" w:themeColor="accent1" w:themeShade="BF"/>
          <w:sz w:val="24"/>
          <w:szCs w:val="24"/>
        </w:rPr>
        <w:t xml:space="preserve"> 78) seront dorénavant ordonnés par le nom du service de l'agent puis l'ordre d'inscription (N°</w:t>
      </w:r>
      <w:r>
        <w:rPr>
          <w:rFonts w:asciiTheme="majorHAnsi" w:eastAsiaTheme="majorEastAsia" w:hAnsiTheme="majorHAnsi" w:cstheme="majorBidi"/>
          <w:color w:val="2F5496" w:themeColor="accent1" w:themeShade="BF"/>
          <w:sz w:val="24"/>
          <w:szCs w:val="24"/>
        </w:rPr>
        <w:t xml:space="preserve"> </w:t>
      </w:r>
      <w:r w:rsidRPr="00664AE2">
        <w:rPr>
          <w:rFonts w:asciiTheme="majorHAnsi" w:eastAsiaTheme="majorEastAsia" w:hAnsiTheme="majorHAnsi" w:cstheme="majorBidi"/>
          <w:color w:val="2F5496" w:themeColor="accent1" w:themeShade="BF"/>
          <w:sz w:val="24"/>
          <w:szCs w:val="24"/>
        </w:rPr>
        <w:t>Dossard) [Mantis #6232]</w:t>
      </w:r>
    </w:p>
    <w:p w14:paraId="0F0ACEBF" w14:textId="40E8449B" w:rsidR="00755AF7" w:rsidRDefault="00755AF7" w:rsidP="00755AF7">
      <w:r>
        <w:t>[Illustration peu probante]</w:t>
      </w:r>
    </w:p>
    <w:p w14:paraId="299CCBBF" w14:textId="77777777" w:rsidR="00755AF7" w:rsidRDefault="00755AF7" w:rsidP="00755AF7"/>
    <w:p w14:paraId="12A65678" w14:textId="3F08C797" w:rsidR="006A5707" w:rsidRDefault="006A5707" w:rsidP="006A5707">
      <w:pPr>
        <w:spacing w:after="160" w:line="259" w:lineRule="auto"/>
        <w:jc w:val="left"/>
        <w:rPr>
          <w:rFonts w:asciiTheme="majorHAnsi" w:eastAsiaTheme="majorEastAsia" w:hAnsiTheme="majorHAnsi" w:cstheme="majorBidi"/>
          <w:color w:val="2F5496" w:themeColor="accent1" w:themeShade="BF"/>
          <w:sz w:val="24"/>
          <w:szCs w:val="24"/>
        </w:rPr>
      </w:pPr>
      <w:r w:rsidRPr="006A5707">
        <w:rPr>
          <w:rFonts w:asciiTheme="majorHAnsi" w:eastAsiaTheme="majorEastAsia" w:hAnsiTheme="majorHAnsi" w:cstheme="majorBidi"/>
          <w:color w:val="2F5496" w:themeColor="accent1" w:themeShade="BF"/>
          <w:sz w:val="24"/>
          <w:szCs w:val="24"/>
        </w:rPr>
        <w:t>EF11A : Les libres-services "Stagiaires" et "Formateurs" afficheront dorénavant plus souvent le bouton "loupe" permettant à un agent de consulter les informations d'une session sur laquelle il n'a pas encore postulé [Mantis #4827]</w:t>
      </w:r>
    </w:p>
    <w:p w14:paraId="4EDDC2C6" w14:textId="08063351" w:rsidR="00AA741F" w:rsidRDefault="00AA741F" w:rsidP="006A5707">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50BFB640" wp14:editId="320BC15F">
            <wp:extent cx="3377466" cy="1759469"/>
            <wp:effectExtent l="0" t="0" r="0" b="0"/>
            <wp:docPr id="1909224589" name="Image 19092245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3390375" cy="1766194"/>
                    </a:xfrm>
                    <a:prstGeom prst="rect">
                      <a:avLst/>
                    </a:prstGeom>
                  </pic:spPr>
                </pic:pic>
              </a:graphicData>
            </a:graphic>
          </wp:inline>
        </w:drawing>
      </w:r>
    </w:p>
    <w:p w14:paraId="1FF2645F" w14:textId="3AD6BAE7" w:rsidR="00755AF7" w:rsidRDefault="00755AF7">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72630841" w14:textId="0BB02A87" w:rsidR="006A5707" w:rsidRDefault="006A5707" w:rsidP="006A5707">
      <w:pPr>
        <w:spacing w:after="160" w:line="259" w:lineRule="auto"/>
        <w:jc w:val="left"/>
        <w:rPr>
          <w:rFonts w:asciiTheme="majorHAnsi" w:eastAsiaTheme="majorEastAsia" w:hAnsiTheme="majorHAnsi" w:cstheme="majorBidi"/>
          <w:color w:val="2F5496" w:themeColor="accent1" w:themeShade="BF"/>
          <w:sz w:val="24"/>
          <w:szCs w:val="24"/>
        </w:rPr>
      </w:pPr>
      <w:r w:rsidRPr="006A5707">
        <w:rPr>
          <w:rFonts w:asciiTheme="majorHAnsi" w:eastAsiaTheme="majorEastAsia" w:hAnsiTheme="majorHAnsi" w:cstheme="majorBidi"/>
          <w:color w:val="2F5496" w:themeColor="accent1" w:themeShade="BF"/>
          <w:sz w:val="24"/>
          <w:szCs w:val="24"/>
        </w:rPr>
        <w:lastRenderedPageBreak/>
        <w:t>EF11B : Les libres-services "Stagiaires" et "Formateurs" proposeront dorénavant un filtre "Type de contenu" permettant de filtrer les sessions contenant des UV ou des FMPA ou des épreuves [Mantis #4827]</w:t>
      </w:r>
    </w:p>
    <w:p w14:paraId="005C3E4F" w14:textId="7E15CF79" w:rsidR="00BF728E" w:rsidRDefault="00BF728E" w:rsidP="006A5707">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3F07D2E7" wp14:editId="10F2F036">
            <wp:extent cx="5760720" cy="2242820"/>
            <wp:effectExtent l="0" t="0" r="0" b="508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242820"/>
                    </a:xfrm>
                    <a:prstGeom prst="rect">
                      <a:avLst/>
                    </a:prstGeom>
                  </pic:spPr>
                </pic:pic>
              </a:graphicData>
            </a:graphic>
          </wp:inline>
        </w:drawing>
      </w:r>
    </w:p>
    <w:p w14:paraId="4D2C5FE3" w14:textId="316ADB0C" w:rsidR="004705A6" w:rsidRDefault="004705A6" w:rsidP="004705A6">
      <w:pPr>
        <w:spacing w:after="160" w:line="259" w:lineRule="auto"/>
        <w:jc w:val="left"/>
        <w:rPr>
          <w:rFonts w:asciiTheme="majorHAnsi" w:eastAsiaTheme="majorEastAsia" w:hAnsiTheme="majorHAnsi" w:cstheme="majorBidi"/>
          <w:color w:val="2F5496" w:themeColor="accent1" w:themeShade="BF"/>
          <w:sz w:val="24"/>
          <w:szCs w:val="24"/>
        </w:rPr>
      </w:pPr>
      <w:r w:rsidRPr="004705A6">
        <w:rPr>
          <w:rFonts w:asciiTheme="majorHAnsi" w:eastAsiaTheme="majorEastAsia" w:hAnsiTheme="majorHAnsi" w:cstheme="majorBidi"/>
          <w:color w:val="2F5496" w:themeColor="accent1" w:themeShade="BF"/>
          <w:sz w:val="24"/>
          <w:szCs w:val="24"/>
        </w:rPr>
        <w:t>EF12A : L'écran "Formation &gt; Planification &gt; Sessions" avec le filtre "Affichage en ligne" sur la valeur "par jour" affichera dorénavant une infobulle de détails de la session [Mantis #4219]</w:t>
      </w:r>
    </w:p>
    <w:p w14:paraId="6B622131" w14:textId="65FE503B" w:rsidR="000419B4" w:rsidRPr="004705A6" w:rsidRDefault="000419B4" w:rsidP="004705A6">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6858D640" wp14:editId="6592BD7E">
            <wp:extent cx="5760720" cy="265430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654300"/>
                    </a:xfrm>
                    <a:prstGeom prst="rect">
                      <a:avLst/>
                    </a:prstGeom>
                  </pic:spPr>
                </pic:pic>
              </a:graphicData>
            </a:graphic>
          </wp:inline>
        </w:drawing>
      </w:r>
    </w:p>
    <w:p w14:paraId="25C553F6" w14:textId="41E0316C" w:rsidR="004705A6" w:rsidRDefault="004705A6" w:rsidP="004705A6">
      <w:pPr>
        <w:spacing w:after="160" w:line="259" w:lineRule="auto"/>
        <w:jc w:val="left"/>
        <w:rPr>
          <w:rFonts w:asciiTheme="majorHAnsi" w:eastAsiaTheme="majorEastAsia" w:hAnsiTheme="majorHAnsi" w:cstheme="majorBidi"/>
          <w:color w:val="2F5496" w:themeColor="accent1" w:themeShade="BF"/>
          <w:sz w:val="24"/>
          <w:szCs w:val="24"/>
        </w:rPr>
      </w:pPr>
      <w:r w:rsidRPr="004705A6">
        <w:rPr>
          <w:rFonts w:asciiTheme="majorHAnsi" w:eastAsiaTheme="majorEastAsia" w:hAnsiTheme="majorHAnsi" w:cstheme="majorBidi"/>
          <w:color w:val="2F5496" w:themeColor="accent1" w:themeShade="BF"/>
          <w:sz w:val="24"/>
          <w:szCs w:val="24"/>
        </w:rPr>
        <w:t>EF12B : L'écran "Formation &gt; Planification &gt; Sessions" avec le filtre "Affichage en ligne" sur la valeur "par jour" affichera dorénavant les jours fermés (Formation / Administration &gt; Logistique &gt; Jours fermés) en hachurés [Mantis #4219]</w:t>
      </w:r>
    </w:p>
    <w:p w14:paraId="50D4D9BF" w14:textId="5E49473F" w:rsidR="00BE17B5" w:rsidRDefault="00BE17B5" w:rsidP="004705A6">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3C3F2AEE" wp14:editId="253AA329">
            <wp:extent cx="5760720" cy="1247775"/>
            <wp:effectExtent l="0" t="0" r="0" b="952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247775"/>
                    </a:xfrm>
                    <a:prstGeom prst="rect">
                      <a:avLst/>
                    </a:prstGeom>
                  </pic:spPr>
                </pic:pic>
              </a:graphicData>
            </a:graphic>
          </wp:inline>
        </w:drawing>
      </w:r>
    </w:p>
    <w:p w14:paraId="396A293F" w14:textId="5E29E24C" w:rsidR="00397622" w:rsidRDefault="00397622" w:rsidP="00447D8F">
      <w:pPr>
        <w:pStyle w:val="Titre2"/>
      </w:pPr>
      <w:r>
        <w:lastRenderedPageBreak/>
        <w:t xml:space="preserve">CF01 : </w:t>
      </w:r>
      <w:r w:rsidR="0016472B" w:rsidRPr="0016472B">
        <w:t>Correction du total par agent du nombre d'heures de présence dans les écrans "Formation &gt; Coûts des sessions &gt; Coûts des sessions &gt; Stagiaires" et "Formateurs" qui étaient affichées en décimales plutôt qu'en sexagésimale [Mantis #6041]</w:t>
      </w:r>
    </w:p>
    <w:p w14:paraId="3CE0BA27" w14:textId="441CE80F" w:rsidR="007708ED" w:rsidRDefault="007708ED" w:rsidP="007708ED">
      <w:r>
        <w:t>Avant la correction :</w:t>
      </w:r>
    </w:p>
    <w:p w14:paraId="23FF5F58" w14:textId="468E7809" w:rsidR="007708ED" w:rsidRDefault="00A67E24" w:rsidP="007708ED">
      <w:r>
        <w:rPr>
          <w:noProof/>
        </w:rPr>
        <w:drawing>
          <wp:inline distT="0" distB="0" distL="0" distR="0" wp14:anchorId="629FD945" wp14:editId="0317E037">
            <wp:extent cx="5760720" cy="197739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977390"/>
                    </a:xfrm>
                    <a:prstGeom prst="rect">
                      <a:avLst/>
                    </a:prstGeom>
                  </pic:spPr>
                </pic:pic>
              </a:graphicData>
            </a:graphic>
          </wp:inline>
        </w:drawing>
      </w:r>
    </w:p>
    <w:p w14:paraId="39873D9D" w14:textId="77777777" w:rsidR="00C9644D" w:rsidRDefault="00C9644D" w:rsidP="007708ED"/>
    <w:p w14:paraId="793AD0D1" w14:textId="298A4BB6" w:rsidR="007708ED" w:rsidRDefault="007708ED" w:rsidP="007708ED">
      <w:r>
        <w:t xml:space="preserve">Après la correction : </w:t>
      </w:r>
    </w:p>
    <w:p w14:paraId="78B0148B" w14:textId="21912EC2" w:rsidR="007708ED" w:rsidRPr="007708ED" w:rsidRDefault="00151F94" w:rsidP="007708ED">
      <w:r>
        <w:rPr>
          <w:noProof/>
        </w:rPr>
        <w:drawing>
          <wp:inline distT="0" distB="0" distL="0" distR="0" wp14:anchorId="59BB97D3" wp14:editId="534EC94D">
            <wp:extent cx="5760720" cy="2001520"/>
            <wp:effectExtent l="0" t="0" r="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2001520"/>
                    </a:xfrm>
                    <a:prstGeom prst="rect">
                      <a:avLst/>
                    </a:prstGeom>
                  </pic:spPr>
                </pic:pic>
              </a:graphicData>
            </a:graphic>
          </wp:inline>
        </w:drawing>
      </w:r>
    </w:p>
    <w:p w14:paraId="2A0945A4" w14:textId="77777777" w:rsidR="0062100B" w:rsidRDefault="0062100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E8D3A4" w14:textId="480EB5CB" w:rsidR="00F80B90" w:rsidRDefault="00234546" w:rsidP="00447D8F">
      <w:pPr>
        <w:pStyle w:val="Titre2"/>
      </w:pPr>
      <w:r w:rsidRPr="00234546">
        <w:lastRenderedPageBreak/>
        <w:t xml:space="preserve">CF02 : La modification des styles de publication dans l'écran "Formation / Administration &gt; Catalogue &gt; Styles de publication" devrait dorénavant être pris de manière immédiate dans les écrans affichant la liste déroulante (ex : "Plan de Formation &gt; Mise en </w:t>
      </w:r>
      <w:r w:rsidR="00755AF7" w:rsidRPr="00234546">
        <w:t>œuvre</w:t>
      </w:r>
      <w:r w:rsidRPr="00234546">
        <w:t xml:space="preserve"> &gt; Création des sessions") [Mantis #6057]</w:t>
      </w:r>
    </w:p>
    <w:p w14:paraId="525A893C" w14:textId="0AFA9709" w:rsidR="008B6AB2" w:rsidRDefault="008B6AB2" w:rsidP="008B6AB2">
      <w:r>
        <w:rPr>
          <w:noProof/>
        </w:rPr>
        <w:drawing>
          <wp:inline distT="0" distB="0" distL="0" distR="0" wp14:anchorId="4A80E041" wp14:editId="34D4CA9A">
            <wp:extent cx="5760720" cy="19526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52625"/>
                    </a:xfrm>
                    <a:prstGeom prst="rect">
                      <a:avLst/>
                    </a:prstGeom>
                  </pic:spPr>
                </pic:pic>
              </a:graphicData>
            </a:graphic>
          </wp:inline>
        </w:drawing>
      </w:r>
    </w:p>
    <w:p w14:paraId="174FBB8C" w14:textId="77777777" w:rsidR="008B6AB2" w:rsidRDefault="008B6AB2" w:rsidP="008B6AB2"/>
    <w:p w14:paraId="02DB6C9C" w14:textId="1B12DBE1" w:rsidR="008B6AB2" w:rsidRDefault="008C5754" w:rsidP="008B6AB2">
      <w:r>
        <w:rPr>
          <w:noProof/>
        </w:rPr>
        <w:drawing>
          <wp:inline distT="0" distB="0" distL="0" distR="0" wp14:anchorId="6C30FAC0" wp14:editId="70089DDE">
            <wp:extent cx="5760720" cy="20834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083435"/>
                    </a:xfrm>
                    <a:prstGeom prst="rect">
                      <a:avLst/>
                    </a:prstGeom>
                  </pic:spPr>
                </pic:pic>
              </a:graphicData>
            </a:graphic>
          </wp:inline>
        </w:drawing>
      </w:r>
    </w:p>
    <w:p w14:paraId="4AAECB9A" w14:textId="77777777" w:rsidR="007034CF" w:rsidRDefault="007034CF" w:rsidP="008B6AB2"/>
    <w:p w14:paraId="55CBD234" w14:textId="77777777" w:rsidR="0062100B" w:rsidRDefault="0062100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89FDA9" w14:textId="40C161A5" w:rsidR="007034CF" w:rsidRDefault="007034CF" w:rsidP="007034CF">
      <w:pPr>
        <w:pStyle w:val="Titre2"/>
      </w:pPr>
      <w:r w:rsidRPr="007034CF">
        <w:lastRenderedPageBreak/>
        <w:t xml:space="preserve">CF03 : Correction d'une erreur de calcul des effectifs de stages dans l'écran "Plan de Formation &gt; Arbitrage &gt; Département" relatif aux sessions d'UV contenant des FMPA [Mantis </w:t>
      </w:r>
      <w:r w:rsidRPr="00234546">
        <w:t>#</w:t>
      </w:r>
      <w:r w:rsidRPr="007034CF">
        <w:t>6203]</w:t>
      </w:r>
    </w:p>
    <w:p w14:paraId="5865BAB5" w14:textId="1F9A3D24" w:rsidR="001137D4" w:rsidRDefault="00680591" w:rsidP="00D44411">
      <w:r>
        <w:t>Avant la correction</w:t>
      </w:r>
      <w:r w:rsidR="00D44411">
        <w:t xml:space="preserve">, </w:t>
      </w:r>
      <w:r w:rsidR="002D0358">
        <w:t xml:space="preserve">le calcul du champ « effectif actuel » prenait en compte </w:t>
      </w:r>
      <w:r w:rsidR="00755AF7">
        <w:t>tous les emplois renouvelés</w:t>
      </w:r>
      <w:r w:rsidR="002D0358">
        <w:t xml:space="preserve"> par une </w:t>
      </w:r>
      <w:r w:rsidR="00755AF7">
        <w:t xml:space="preserve">FMPA </w:t>
      </w:r>
      <w:r w:rsidR="00381F6D">
        <w:t xml:space="preserve">acquise </w:t>
      </w:r>
      <w:r w:rsidR="00755AF7">
        <w:t>par le modèle de</w:t>
      </w:r>
      <w:r w:rsidR="00381F6D">
        <w:t xml:space="preserve"> stage : </w:t>
      </w:r>
    </w:p>
    <w:p w14:paraId="03F15BCF" w14:textId="5A55B568" w:rsidR="00381F6D" w:rsidRDefault="00BB61F0" w:rsidP="00D44411">
      <w:r>
        <w:rPr>
          <w:noProof/>
        </w:rPr>
        <w:drawing>
          <wp:inline distT="0" distB="0" distL="0" distR="0" wp14:anchorId="252DF4DB" wp14:editId="40A37895">
            <wp:extent cx="5760720" cy="1372870"/>
            <wp:effectExtent l="0" t="0" r="0" b="0"/>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372870"/>
                    </a:xfrm>
                    <a:prstGeom prst="rect">
                      <a:avLst/>
                    </a:prstGeom>
                  </pic:spPr>
                </pic:pic>
              </a:graphicData>
            </a:graphic>
          </wp:inline>
        </w:drawing>
      </w:r>
    </w:p>
    <w:p w14:paraId="251D4959" w14:textId="6F93AAC1" w:rsidR="00BB61F0" w:rsidRDefault="00BB61F0" w:rsidP="00D44411"/>
    <w:p w14:paraId="0F0A9CA3" w14:textId="0E39C097" w:rsidR="00BB61F0" w:rsidRDefault="00D167BD" w:rsidP="00D44411">
      <w:r>
        <w:rPr>
          <w:noProof/>
        </w:rPr>
        <w:drawing>
          <wp:inline distT="0" distB="0" distL="0" distR="0" wp14:anchorId="7A2F2A24" wp14:editId="6BED6B49">
            <wp:extent cx="5760720" cy="2075180"/>
            <wp:effectExtent l="0" t="0" r="0" b="127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075180"/>
                    </a:xfrm>
                    <a:prstGeom prst="rect">
                      <a:avLst/>
                    </a:prstGeom>
                  </pic:spPr>
                </pic:pic>
              </a:graphicData>
            </a:graphic>
          </wp:inline>
        </w:drawing>
      </w:r>
    </w:p>
    <w:p w14:paraId="589E1814" w14:textId="4045D819" w:rsidR="00D167BD" w:rsidRDefault="0045699B" w:rsidP="00D44411">
      <w:r>
        <w:rPr>
          <w:noProof/>
        </w:rPr>
        <w:drawing>
          <wp:inline distT="0" distB="0" distL="0" distR="0" wp14:anchorId="52801138" wp14:editId="33FEA6AE">
            <wp:extent cx="5760720" cy="2251075"/>
            <wp:effectExtent l="0" t="0" r="0" b="0"/>
            <wp:docPr id="61" name="Image 6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able&#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51075"/>
                    </a:xfrm>
                    <a:prstGeom prst="rect">
                      <a:avLst/>
                    </a:prstGeom>
                  </pic:spPr>
                </pic:pic>
              </a:graphicData>
            </a:graphic>
          </wp:inline>
        </w:drawing>
      </w:r>
    </w:p>
    <w:p w14:paraId="6A137398" w14:textId="7B285EDA" w:rsidR="0045699B" w:rsidRDefault="0045699B" w:rsidP="00D44411"/>
    <w:p w14:paraId="56CBBAB1" w14:textId="60C60EE9" w:rsidR="00755AF7" w:rsidRDefault="00755AF7">
      <w:pPr>
        <w:spacing w:after="160" w:line="259" w:lineRule="auto"/>
        <w:jc w:val="left"/>
      </w:pPr>
      <w:r>
        <w:br w:type="page"/>
      </w:r>
    </w:p>
    <w:p w14:paraId="233F0D36" w14:textId="5AD2446E" w:rsidR="0047629A" w:rsidRDefault="00580110" w:rsidP="00D44411">
      <w:r>
        <w:lastRenderedPageBreak/>
        <w:t>Après la correction, l</w:t>
      </w:r>
      <w:r w:rsidR="0047629A">
        <w:t>es autres emplois recyclés par la FMPA ne sont plus pris en compte :</w:t>
      </w:r>
    </w:p>
    <w:p w14:paraId="7D20F324" w14:textId="368FA8A7" w:rsidR="00D167BD" w:rsidRDefault="0045699B" w:rsidP="00D44411">
      <w:r>
        <w:rPr>
          <w:noProof/>
        </w:rPr>
        <w:drawing>
          <wp:inline distT="0" distB="0" distL="0" distR="0" wp14:anchorId="7C030FA0" wp14:editId="7BEF3AC8">
            <wp:extent cx="5760720" cy="2393315"/>
            <wp:effectExtent l="0" t="0" r="0"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393315"/>
                    </a:xfrm>
                    <a:prstGeom prst="rect">
                      <a:avLst/>
                    </a:prstGeom>
                  </pic:spPr>
                </pic:pic>
              </a:graphicData>
            </a:graphic>
          </wp:inline>
        </w:drawing>
      </w:r>
    </w:p>
    <w:p w14:paraId="7BA2DD12" w14:textId="10D53E4A" w:rsidR="00397622" w:rsidRDefault="008C704D" w:rsidP="008C704D">
      <w:pPr>
        <w:pStyle w:val="Titre2"/>
      </w:pPr>
      <w:r w:rsidRPr="008C704D">
        <w:t>CF04 : Le libellé "ouvert au libre-service" de l'écran "Formation / Administration &gt; Divers Formation &gt; Types de Formateurs" affichera dorénavant le titre lié à la traduction "OUVERT_SELF_FORM" ("ouverture au libre-service formateur") de manière à être plus représentatif [Mantis #6236]</w:t>
      </w:r>
    </w:p>
    <w:p w14:paraId="5FC35407" w14:textId="0532DD3A" w:rsidR="00DF2992" w:rsidRDefault="00DF2992" w:rsidP="00DF2992">
      <w:r>
        <w:rPr>
          <w:noProof/>
        </w:rPr>
        <w:drawing>
          <wp:inline distT="0" distB="0" distL="0" distR="0" wp14:anchorId="34E462AD" wp14:editId="4DAA9C0D">
            <wp:extent cx="5760720" cy="1201420"/>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201420"/>
                    </a:xfrm>
                    <a:prstGeom prst="rect">
                      <a:avLst/>
                    </a:prstGeom>
                  </pic:spPr>
                </pic:pic>
              </a:graphicData>
            </a:graphic>
          </wp:inline>
        </w:drawing>
      </w:r>
    </w:p>
    <w:p w14:paraId="0B5D9A5E" w14:textId="20F7C6A4" w:rsidR="00697558" w:rsidRDefault="00697558" w:rsidP="00DF2992"/>
    <w:p w14:paraId="5C8C47C9" w14:textId="17ECA87A" w:rsidR="00697558" w:rsidRDefault="00697558" w:rsidP="00697558">
      <w:pPr>
        <w:pStyle w:val="Titre2"/>
      </w:pPr>
      <w:r w:rsidRPr="00697558">
        <w:t>CF05 : Le publipostage de courriers libres contenant des numéros chronos vers les "documents carrières" depuis l'écran "Formation &gt; Sessions &gt; Editions" ne devraient plus générer de nouveaux numéros dans le document consolidé affiché à l'utilisateur [Mantis #5869]</w:t>
      </w:r>
    </w:p>
    <w:p w14:paraId="6D081C4C" w14:textId="3EC2DA99" w:rsidR="00C25D65" w:rsidRDefault="00C25D65" w:rsidP="00C25D65">
      <w:r>
        <w:t>Les documents édités via le menu « Edition » et ceux envoyés dans les documents carrière du livret individuel de l’agent auront le même numéro de chrono.</w:t>
      </w:r>
    </w:p>
    <w:p w14:paraId="5448EAA9" w14:textId="7FBA5621" w:rsidR="00C25D65" w:rsidRDefault="00792DC5" w:rsidP="00C25D65">
      <w:r>
        <w:rPr>
          <w:noProof/>
        </w:rPr>
        <w:drawing>
          <wp:inline distT="0" distB="0" distL="0" distR="0" wp14:anchorId="219BEDEE" wp14:editId="0E5576C7">
            <wp:extent cx="5760720" cy="2383155"/>
            <wp:effectExtent l="0" t="0" r="0" b="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383155"/>
                    </a:xfrm>
                    <a:prstGeom prst="rect">
                      <a:avLst/>
                    </a:prstGeom>
                  </pic:spPr>
                </pic:pic>
              </a:graphicData>
            </a:graphic>
          </wp:inline>
        </w:drawing>
      </w:r>
    </w:p>
    <w:p w14:paraId="11E1118C" w14:textId="77777777" w:rsidR="00792DC5" w:rsidRDefault="00792DC5" w:rsidP="00B63D15"/>
    <w:p w14:paraId="3AA9A236" w14:textId="3D0F21A2" w:rsidR="00C25D65" w:rsidRDefault="00FC5060" w:rsidP="00FC5060">
      <w:pPr>
        <w:pStyle w:val="Titre2"/>
      </w:pPr>
      <w:r w:rsidRPr="00FC5060">
        <w:lastRenderedPageBreak/>
        <w:t xml:space="preserve">CF06 : Ajout des FMPA sur les "Procès-verbal de stage" avec la variable "Feuille de présence - Modèle" sur la valeur "19" [Mantis </w:t>
      </w:r>
      <w:r w:rsidR="00183E13">
        <w:t>#</w:t>
      </w:r>
      <w:r w:rsidRPr="00FC5060">
        <w:t>5220]</w:t>
      </w:r>
    </w:p>
    <w:p w14:paraId="2111AFB1" w14:textId="1BCA298C" w:rsidR="001E7E5F" w:rsidRDefault="00F10FF1" w:rsidP="001E7E5F">
      <w:r>
        <w:t>[Illustration peu probante]</w:t>
      </w:r>
    </w:p>
    <w:p w14:paraId="35A8A3D2" w14:textId="21A17F77" w:rsidR="00B63D15" w:rsidRDefault="00B63D15">
      <w:pPr>
        <w:spacing w:after="160" w:line="259" w:lineRule="auto"/>
        <w:jc w:val="left"/>
      </w:pPr>
      <w:r>
        <w:br w:type="page"/>
      </w:r>
    </w:p>
    <w:p w14:paraId="3207E2B7" w14:textId="31EF01B8" w:rsidR="00397622" w:rsidRPr="00254BA0" w:rsidRDefault="00397622" w:rsidP="00397622">
      <w:pPr>
        <w:pStyle w:val="Titre1"/>
      </w:pPr>
      <w:r w:rsidRPr="00254BA0">
        <w:lastRenderedPageBreak/>
        <w:t>Administration</w:t>
      </w:r>
    </w:p>
    <w:p w14:paraId="6C25A1FF" w14:textId="796C3CB9" w:rsidR="000F3F89" w:rsidRDefault="000F3F89" w:rsidP="000F3F89">
      <w:pPr>
        <w:pStyle w:val="Titre2"/>
      </w:pPr>
      <w:r w:rsidRPr="000F3F89">
        <w:t>EA01 : La liste déroulante des champs dans l'écran "Outils / Administration &gt; Modèles &gt; Courriels" ajoutera dorénavant la balise dans le sujet ou le corps en fonction du dernier élément cliqué [Mantis #6061]</w:t>
      </w:r>
    </w:p>
    <w:p w14:paraId="2767ADB3" w14:textId="039CFDE0" w:rsidR="00D5658F" w:rsidRDefault="00D5658F" w:rsidP="00D5658F">
      <w:r>
        <w:t xml:space="preserve">Dans </w:t>
      </w:r>
      <w:r w:rsidR="00621CBE">
        <w:t>« Outils &gt; Administration &gt; Modèles &gt; Mails », il est à présent possible d’ajouter une balise directement dans le champ « Sujet ».</w:t>
      </w:r>
    </w:p>
    <w:p w14:paraId="58370057" w14:textId="19A34A16" w:rsidR="00621CBE" w:rsidRPr="00D5658F" w:rsidRDefault="00A06DAE" w:rsidP="00D5658F">
      <w:r>
        <w:rPr>
          <w:noProof/>
        </w:rPr>
        <w:drawing>
          <wp:inline distT="0" distB="0" distL="0" distR="0" wp14:anchorId="285DEDFC" wp14:editId="7210E6C2">
            <wp:extent cx="5760720" cy="18383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838325"/>
                    </a:xfrm>
                    <a:prstGeom prst="rect">
                      <a:avLst/>
                    </a:prstGeom>
                  </pic:spPr>
                </pic:pic>
              </a:graphicData>
            </a:graphic>
          </wp:inline>
        </w:drawing>
      </w:r>
    </w:p>
    <w:p w14:paraId="68A9DB2D" w14:textId="074BF7E0" w:rsidR="000F3F89" w:rsidRDefault="000F3F89" w:rsidP="000F3F89">
      <w:pPr>
        <w:pStyle w:val="Titre2"/>
      </w:pPr>
      <w:r w:rsidRPr="000F3F89">
        <w:t>EA02 : L'écran "Outils / Administration &gt; Notifications &gt; Courriels" proposera dorénavant une notification qui envoie un mail à l'agent qui doit valider l'étape pour passer à la suivante [Mantis #6055]</w:t>
      </w:r>
    </w:p>
    <w:p w14:paraId="53E7A4D3" w14:textId="2BB33A8A" w:rsidR="00E223B9" w:rsidRDefault="00725129" w:rsidP="00E223B9">
      <w:r>
        <w:t>La notification est activable via « Evaluation &gt; Administration &gt; Evaluations &gt; Processus »</w:t>
      </w:r>
      <w:r w:rsidR="00B54777">
        <w:t> : « Notifier par courriel ». Si le feu est vert, alors la notification est activée</w:t>
      </w:r>
      <w:r w:rsidR="00254BA0">
        <w:t xml:space="preserve"> et peut être paramétrée dans « Outils &gt; Administration &gt; Notifications ».</w:t>
      </w:r>
    </w:p>
    <w:p w14:paraId="15D99CF9" w14:textId="4556D9D3" w:rsidR="00254BA0" w:rsidRDefault="00DD203D" w:rsidP="00E223B9">
      <w:r>
        <w:rPr>
          <w:noProof/>
        </w:rPr>
        <w:drawing>
          <wp:inline distT="0" distB="0" distL="0" distR="0" wp14:anchorId="087F22D7" wp14:editId="370B3E03">
            <wp:extent cx="5760720" cy="1578610"/>
            <wp:effectExtent l="0" t="0" r="0" b="2540"/>
            <wp:docPr id="8" name="Image 8"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moniteur, plusieurs&#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578610"/>
                    </a:xfrm>
                    <a:prstGeom prst="rect">
                      <a:avLst/>
                    </a:prstGeom>
                  </pic:spPr>
                </pic:pic>
              </a:graphicData>
            </a:graphic>
          </wp:inline>
        </w:drawing>
      </w:r>
    </w:p>
    <w:p w14:paraId="2FEF3A3C" w14:textId="0799EDB0" w:rsidR="00DD203D" w:rsidRDefault="00DD203D" w:rsidP="00E223B9"/>
    <w:p w14:paraId="37401CE7" w14:textId="7199D7BB" w:rsidR="00DD203D" w:rsidRDefault="009D1979" w:rsidP="00E223B9">
      <w:r>
        <w:rPr>
          <w:noProof/>
        </w:rPr>
        <w:lastRenderedPageBreak/>
        <w:drawing>
          <wp:inline distT="0" distB="0" distL="0" distR="0" wp14:anchorId="63C0AB4B" wp14:editId="1BB10858">
            <wp:extent cx="5760720" cy="30340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034030"/>
                    </a:xfrm>
                    <a:prstGeom prst="rect">
                      <a:avLst/>
                    </a:prstGeom>
                  </pic:spPr>
                </pic:pic>
              </a:graphicData>
            </a:graphic>
          </wp:inline>
        </w:drawing>
      </w:r>
    </w:p>
    <w:p w14:paraId="35F610E1" w14:textId="3BF2499A" w:rsidR="009D1979" w:rsidRDefault="009D1979" w:rsidP="00E223B9"/>
    <w:p w14:paraId="58FE65D2" w14:textId="3B77FDE9" w:rsidR="009D1979" w:rsidRDefault="00721A1F" w:rsidP="00E223B9">
      <w:r>
        <w:t xml:space="preserve">Il faut également paramétrer le modèle de mail à associer à la notification via « Outils &gt; Administration &gt; </w:t>
      </w:r>
      <w:r w:rsidR="00EC4C67">
        <w:t>Modèles &gt; Mails</w:t>
      </w:r>
      <w:r>
        <w:t> »</w:t>
      </w:r>
      <w:r w:rsidR="00EC4C67">
        <w:t>.</w:t>
      </w:r>
    </w:p>
    <w:p w14:paraId="0554A026" w14:textId="1A9096BE" w:rsidR="00B63D15" w:rsidRDefault="00B63D15">
      <w:pPr>
        <w:spacing w:after="160" w:line="259" w:lineRule="auto"/>
        <w:jc w:val="left"/>
      </w:pPr>
      <w:r>
        <w:br w:type="page"/>
      </w:r>
    </w:p>
    <w:p w14:paraId="335599C6" w14:textId="71C6835B" w:rsidR="00397622" w:rsidRPr="00254BA0" w:rsidRDefault="00397622" w:rsidP="00397622">
      <w:pPr>
        <w:pStyle w:val="Titre1"/>
      </w:pPr>
      <w:r w:rsidRPr="00254BA0">
        <w:lastRenderedPageBreak/>
        <w:t>Outils</w:t>
      </w:r>
    </w:p>
    <w:p w14:paraId="372B6E04" w14:textId="78D84365" w:rsidR="006911C3" w:rsidRDefault="006911C3" w:rsidP="00E217D7">
      <w:pPr>
        <w:pStyle w:val="Titre2"/>
      </w:pPr>
      <w:r w:rsidRPr="006911C3">
        <w:t xml:space="preserve">EO01 : L'interface interrogeant les résultats de formation FOAD de Citrus </w:t>
      </w:r>
      <w:proofErr w:type="spellStart"/>
      <w:r w:rsidRPr="006911C3">
        <w:t>Disegno</w:t>
      </w:r>
      <w:proofErr w:type="spellEnd"/>
      <w:r w:rsidRPr="006911C3">
        <w:t xml:space="preserve"> ne devrait plus générer d'erreur liée à la longueur du nom du programme de formation FOAD [Pas de Mantis]</w:t>
      </w:r>
    </w:p>
    <w:p w14:paraId="1B9E6691" w14:textId="0030F597" w:rsidR="00920A12" w:rsidRPr="00920A12" w:rsidRDefault="00E60B58" w:rsidP="00920A12">
      <w:r>
        <w:t>Point technique – Pas d’illustration possible</w:t>
      </w:r>
      <w:r w:rsidR="00A25DCB">
        <w:t>.</w:t>
      </w:r>
    </w:p>
    <w:p w14:paraId="66CE2AD8" w14:textId="1451FFD3" w:rsidR="00665F93" w:rsidRDefault="00665F93" w:rsidP="00665F93">
      <w:pPr>
        <w:pStyle w:val="Titre2"/>
      </w:pPr>
      <w:r>
        <w:t>EO02 : L'écran "Outils &gt; Audits &gt; Journaux serveurs" affichera dorénavant la taille des fichiers [Pas de Mantis]</w:t>
      </w:r>
    </w:p>
    <w:p w14:paraId="28CFFE0C" w14:textId="1BF85402" w:rsidR="00E450DA" w:rsidRDefault="00E450DA" w:rsidP="00E450DA">
      <w:r>
        <w:t>Avant l’évolution</w:t>
      </w:r>
      <w:r w:rsidR="0034134A">
        <w:t> :</w:t>
      </w:r>
    </w:p>
    <w:p w14:paraId="20BB8960" w14:textId="0EA878EC" w:rsidR="00F019E5" w:rsidRDefault="00F019E5" w:rsidP="00E450DA">
      <w:r>
        <w:rPr>
          <w:noProof/>
        </w:rPr>
        <w:drawing>
          <wp:inline distT="0" distB="0" distL="0" distR="0" wp14:anchorId="7033B2A6" wp14:editId="4C0B6A4F">
            <wp:extent cx="2711852" cy="270620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2719744" cy="2714077"/>
                    </a:xfrm>
                    <a:prstGeom prst="rect">
                      <a:avLst/>
                    </a:prstGeom>
                  </pic:spPr>
                </pic:pic>
              </a:graphicData>
            </a:graphic>
          </wp:inline>
        </w:drawing>
      </w:r>
    </w:p>
    <w:p w14:paraId="242DBAA7" w14:textId="77777777" w:rsidR="00344B8F" w:rsidRDefault="00344B8F" w:rsidP="00E450DA"/>
    <w:p w14:paraId="663EDEDD" w14:textId="7E1FC74C" w:rsidR="0034134A" w:rsidRDefault="0034134A" w:rsidP="00E450DA">
      <w:r>
        <w:t>Après l’évolution :</w:t>
      </w:r>
    </w:p>
    <w:p w14:paraId="2DAAE786" w14:textId="698A1097" w:rsidR="0034134A" w:rsidRDefault="001018CB" w:rsidP="00E450DA">
      <w:r>
        <w:rPr>
          <w:noProof/>
        </w:rPr>
        <w:drawing>
          <wp:inline distT="0" distB="0" distL="0" distR="0" wp14:anchorId="7D26D765" wp14:editId="166577A0">
            <wp:extent cx="3499034" cy="1462559"/>
            <wp:effectExtent l="0" t="0" r="6350" b="4445"/>
            <wp:docPr id="40" name="Image 4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abl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3507116" cy="1465937"/>
                    </a:xfrm>
                    <a:prstGeom prst="rect">
                      <a:avLst/>
                    </a:prstGeom>
                  </pic:spPr>
                </pic:pic>
              </a:graphicData>
            </a:graphic>
          </wp:inline>
        </w:drawing>
      </w:r>
    </w:p>
    <w:p w14:paraId="70AB6F42" w14:textId="7BD82139" w:rsidR="00DA15A7" w:rsidRDefault="00DA15A7">
      <w:pPr>
        <w:spacing w:after="160" w:line="259" w:lineRule="auto"/>
        <w:jc w:val="left"/>
      </w:pPr>
      <w:r>
        <w:br w:type="page"/>
      </w:r>
    </w:p>
    <w:p w14:paraId="45159F46" w14:textId="7C64FCEA" w:rsidR="00665F93" w:rsidRDefault="00665F93" w:rsidP="00665F93">
      <w:pPr>
        <w:pStyle w:val="Titre2"/>
      </w:pPr>
      <w:r>
        <w:lastRenderedPageBreak/>
        <w:t>EO03 : L'écran "Outils &gt; Requêteur &gt; Ecrans Harmonisés" permettra dorénavant de mettre à disposition des requêtes dans les écrans de détails de gestion de certaines tables (ex : "GRH &gt; Conventions &gt; Employeurs") [Mantis #5822]</w:t>
      </w:r>
    </w:p>
    <w:p w14:paraId="4947A77A" w14:textId="654CABA4" w:rsidR="001075AF" w:rsidRDefault="007C4E4D" w:rsidP="001075AF">
      <w:r>
        <w:t xml:space="preserve">Pour accéder à l’écran « Ecrans Harmonisés », il faut </w:t>
      </w:r>
      <w:r w:rsidR="007C3860">
        <w:t>modifier les droits des rôles concernés via « Outils &gt; Droits &gt; Rôles &gt; Accès menu &gt; Outils &gt; Requêteur &gt; Ecrans Harmonisés ».</w:t>
      </w:r>
    </w:p>
    <w:p w14:paraId="4961B0D5" w14:textId="7EE510B0" w:rsidR="007C3860" w:rsidRDefault="007C3860" w:rsidP="001075AF">
      <w:r>
        <w:rPr>
          <w:noProof/>
        </w:rPr>
        <w:drawing>
          <wp:inline distT="0" distB="0" distL="0" distR="0" wp14:anchorId="0C9F19A9" wp14:editId="40250D95">
            <wp:extent cx="3055048" cy="766560"/>
            <wp:effectExtent l="0" t="0" r="0" b="0"/>
            <wp:docPr id="1909224582" name="Image 19092245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text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3067385" cy="769655"/>
                    </a:xfrm>
                    <a:prstGeom prst="rect">
                      <a:avLst/>
                    </a:prstGeom>
                  </pic:spPr>
                </pic:pic>
              </a:graphicData>
            </a:graphic>
          </wp:inline>
        </w:drawing>
      </w:r>
    </w:p>
    <w:p w14:paraId="34BE1F22" w14:textId="00FD099D" w:rsidR="007C3860" w:rsidRDefault="00C37723" w:rsidP="001075AF">
      <w:r>
        <w:rPr>
          <w:noProof/>
        </w:rPr>
        <w:drawing>
          <wp:inline distT="0" distB="0" distL="0" distR="0" wp14:anchorId="6F43CB7D" wp14:editId="0114408D">
            <wp:extent cx="5760720" cy="225107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251075"/>
                    </a:xfrm>
                    <a:prstGeom prst="rect">
                      <a:avLst/>
                    </a:prstGeom>
                  </pic:spPr>
                </pic:pic>
              </a:graphicData>
            </a:graphic>
          </wp:inline>
        </w:drawing>
      </w:r>
    </w:p>
    <w:p w14:paraId="06667BD8" w14:textId="40F0191E" w:rsidR="00C37723" w:rsidRDefault="00C37723" w:rsidP="001075AF"/>
    <w:p w14:paraId="56007082" w14:textId="1174F7C0" w:rsidR="00C37723" w:rsidRDefault="00A26A26" w:rsidP="001075AF">
      <w:r>
        <w:t>Requête présente dans GRH &gt; Convention &gt; employeur :</w:t>
      </w:r>
    </w:p>
    <w:p w14:paraId="4F5140F7" w14:textId="585058C9" w:rsidR="00A26A26" w:rsidRDefault="00A26A26" w:rsidP="001075AF">
      <w:r>
        <w:rPr>
          <w:noProof/>
        </w:rPr>
        <w:drawing>
          <wp:inline distT="0" distB="0" distL="0" distR="0" wp14:anchorId="3363F6A2" wp14:editId="6277A18A">
            <wp:extent cx="5760720" cy="2277110"/>
            <wp:effectExtent l="0" t="0" r="0" b="889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277110"/>
                    </a:xfrm>
                    <a:prstGeom prst="rect">
                      <a:avLst/>
                    </a:prstGeom>
                  </pic:spPr>
                </pic:pic>
              </a:graphicData>
            </a:graphic>
          </wp:inline>
        </w:drawing>
      </w:r>
    </w:p>
    <w:p w14:paraId="772783EF" w14:textId="2FD43DF2" w:rsidR="00437024" w:rsidRDefault="00437024" w:rsidP="00437024">
      <w:pPr>
        <w:pStyle w:val="Titre2"/>
      </w:pPr>
      <w:r>
        <w:t xml:space="preserve">EO04A : L'extracteur de données </w:t>
      </w:r>
      <w:proofErr w:type="spellStart"/>
      <w:r>
        <w:t>Eksaé</w:t>
      </w:r>
      <w:proofErr w:type="spellEnd"/>
      <w:r>
        <w:t xml:space="preserve"> remontera dorénavant la catégorie en renseignements divers lorsque le modèle de données est sur la valeur "85" [Mantis #6252]</w:t>
      </w:r>
    </w:p>
    <w:p w14:paraId="7C593BA9" w14:textId="0652BEEE" w:rsidR="00DA15A7" w:rsidRPr="00DA15A7" w:rsidRDefault="00DA15A7" w:rsidP="00DA15A7">
      <w:r>
        <w:t>Point technique – Pas d’illustration possible.</w:t>
      </w:r>
    </w:p>
    <w:p w14:paraId="41FD4C74" w14:textId="2F735FBE" w:rsidR="00437024" w:rsidRDefault="00437024" w:rsidP="00437024">
      <w:pPr>
        <w:pStyle w:val="Titre2"/>
      </w:pPr>
      <w:r>
        <w:t xml:space="preserve">EO04B : L'extracteur de données </w:t>
      </w:r>
      <w:proofErr w:type="spellStart"/>
      <w:r>
        <w:t>Eksaé</w:t>
      </w:r>
      <w:proofErr w:type="spellEnd"/>
      <w:r>
        <w:t xml:space="preserve"> remontera dorénavant le type de dossier "B" en statut "B0" lorsque le modèle de données est sur la valeur "85" [Mantis #6248]</w:t>
      </w:r>
    </w:p>
    <w:p w14:paraId="782CC719" w14:textId="4FA02402" w:rsidR="00DA15A7" w:rsidRDefault="00DA15A7" w:rsidP="00DA15A7">
      <w:r>
        <w:t>Point technique – Pas d’illustration possible.</w:t>
      </w:r>
    </w:p>
    <w:p w14:paraId="4D9238D7" w14:textId="7D9B8152" w:rsidR="00DA15A7" w:rsidRDefault="00DA15A7">
      <w:pPr>
        <w:spacing w:after="160" w:line="259" w:lineRule="auto"/>
        <w:jc w:val="left"/>
      </w:pPr>
      <w:r>
        <w:br w:type="page"/>
      </w:r>
    </w:p>
    <w:p w14:paraId="2D6AD5E2" w14:textId="0BA97A2E" w:rsidR="00437024" w:rsidRDefault="00437024" w:rsidP="00437024">
      <w:pPr>
        <w:pStyle w:val="Titre2"/>
      </w:pPr>
      <w:r>
        <w:lastRenderedPageBreak/>
        <w:t>EO05 : Le téléchargement automatique du catalogue CNFPT ne sera plus interrompu lorsqu'un catalogue ne parvient pas à être téléchargé [Mantis #6244]</w:t>
      </w:r>
    </w:p>
    <w:p w14:paraId="7FC0ED41" w14:textId="275ADFCF" w:rsidR="00DA15A7" w:rsidRPr="00DA15A7" w:rsidRDefault="00DA15A7" w:rsidP="00DA15A7">
      <w:r>
        <w:t>Point technique – Pas d’illustration possible.</w:t>
      </w:r>
    </w:p>
    <w:p w14:paraId="1D6AF369" w14:textId="5B6C53C8" w:rsidR="00437024" w:rsidRDefault="00437024" w:rsidP="00437024">
      <w:pPr>
        <w:pStyle w:val="Titre2"/>
      </w:pPr>
      <w:r>
        <w:t>EO06 : Le droit "Action - objet &gt; Carrières &gt; FMPA Suivies" admettra dorénavant un niveau "complet" permettant la suppression d'une FMPA suivie [Mantis #6253]</w:t>
      </w:r>
    </w:p>
    <w:p w14:paraId="3578001F" w14:textId="3BC680E6" w:rsidR="003630F1" w:rsidRDefault="003630F1" w:rsidP="003630F1">
      <w:r>
        <w:rPr>
          <w:noProof/>
        </w:rPr>
        <w:drawing>
          <wp:inline distT="0" distB="0" distL="0" distR="0" wp14:anchorId="4A4EC8EC" wp14:editId="1C81D49E">
            <wp:extent cx="2081488" cy="1871085"/>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2089124" cy="1877949"/>
                    </a:xfrm>
                    <a:prstGeom prst="rect">
                      <a:avLst/>
                    </a:prstGeom>
                  </pic:spPr>
                </pic:pic>
              </a:graphicData>
            </a:graphic>
          </wp:inline>
        </w:drawing>
      </w:r>
    </w:p>
    <w:p w14:paraId="494BC6AE" w14:textId="42F39232" w:rsidR="003630F1" w:rsidRPr="003630F1" w:rsidRDefault="00D60BCF" w:rsidP="003630F1">
      <w:r>
        <w:rPr>
          <w:noProof/>
        </w:rPr>
        <w:drawing>
          <wp:inline distT="0" distB="0" distL="0" distR="0" wp14:anchorId="153C618E" wp14:editId="1E8CD355">
            <wp:extent cx="5760720" cy="2219960"/>
            <wp:effectExtent l="0" t="0" r="0" b="889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219960"/>
                    </a:xfrm>
                    <a:prstGeom prst="rect">
                      <a:avLst/>
                    </a:prstGeom>
                  </pic:spPr>
                </pic:pic>
              </a:graphicData>
            </a:graphic>
          </wp:inline>
        </w:drawing>
      </w:r>
    </w:p>
    <w:p w14:paraId="44E899D4" w14:textId="16EF224D" w:rsidR="00397622" w:rsidRDefault="006911C3" w:rsidP="00E217D7">
      <w:pPr>
        <w:pStyle w:val="Titre2"/>
      </w:pPr>
      <w:r w:rsidRPr="006911C3">
        <w:t>CO01 : La vérification de structure ("Outils &gt; Optimisation BD &gt; Vérification" de "Outils : Requêtes") affichera dorénavant le message plutôt qu'un titre "erreur" lorsqu'une autre vérification est déjà en cours [Pas de Mantis</w:t>
      </w:r>
      <w:r w:rsidR="00E217D7" w:rsidRPr="00E217D7">
        <w:t>]</w:t>
      </w:r>
    </w:p>
    <w:p w14:paraId="61B9374C" w14:textId="543FF260" w:rsidR="006878F6" w:rsidRPr="006878F6" w:rsidRDefault="00443678" w:rsidP="00443678">
      <w:r>
        <w:rPr>
          <w:noProof/>
        </w:rPr>
        <w:drawing>
          <wp:inline distT="0" distB="0" distL="0" distR="0" wp14:anchorId="344227B0" wp14:editId="23CF2071">
            <wp:extent cx="5760720" cy="252730"/>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52730"/>
                    </a:xfrm>
                    <a:prstGeom prst="rect">
                      <a:avLst/>
                    </a:prstGeom>
                  </pic:spPr>
                </pic:pic>
              </a:graphicData>
            </a:graphic>
          </wp:inline>
        </w:drawing>
      </w:r>
    </w:p>
    <w:sectPr w:rsidR="006878F6" w:rsidRPr="006878F6" w:rsidSect="00824313">
      <w:headerReference w:type="default" r:id="rId95"/>
      <w:footerReference w:type="default" r:id="rId96"/>
      <w:footerReference w:type="first" r:id="rId9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688D8" w14:textId="77777777" w:rsidR="0025121D" w:rsidRDefault="0025121D" w:rsidP="00824313">
      <w:r>
        <w:separator/>
      </w:r>
    </w:p>
  </w:endnote>
  <w:endnote w:type="continuationSeparator" w:id="0">
    <w:p w14:paraId="21D7E89E" w14:textId="77777777" w:rsidR="0025121D" w:rsidRDefault="0025121D" w:rsidP="00824313">
      <w:r>
        <w:continuationSeparator/>
      </w:r>
    </w:p>
  </w:endnote>
  <w:endnote w:type="continuationNotice" w:id="1">
    <w:p w14:paraId="6E9DA01B" w14:textId="77777777" w:rsidR="0025121D" w:rsidRDefault="00251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DE604" w14:textId="77777777" w:rsidR="0025121D" w:rsidRDefault="0025121D" w:rsidP="00824313">
      <w:r>
        <w:separator/>
      </w:r>
    </w:p>
  </w:footnote>
  <w:footnote w:type="continuationSeparator" w:id="0">
    <w:p w14:paraId="7B8F49A9" w14:textId="77777777" w:rsidR="0025121D" w:rsidRDefault="0025121D" w:rsidP="00824313">
      <w:r>
        <w:continuationSeparator/>
      </w:r>
    </w:p>
  </w:footnote>
  <w:footnote w:type="continuationNotice" w:id="1">
    <w:p w14:paraId="6A06CB80" w14:textId="77777777" w:rsidR="0025121D" w:rsidRDefault="002512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2038536D"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0A2A7C">
      <w:rPr>
        <w:rStyle w:val="Accentuationlgre"/>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344D9"/>
    <w:multiLevelType w:val="hybridMultilevel"/>
    <w:tmpl w:val="D456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9064E5"/>
    <w:multiLevelType w:val="hybridMultilevel"/>
    <w:tmpl w:val="178C9E64"/>
    <w:lvl w:ilvl="0" w:tplc="04C073F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730228"/>
    <w:multiLevelType w:val="hybridMultilevel"/>
    <w:tmpl w:val="F2EC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C62439"/>
    <w:multiLevelType w:val="hybridMultilevel"/>
    <w:tmpl w:val="752A5C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74620892">
    <w:abstractNumId w:val="16"/>
  </w:num>
  <w:num w:numId="2" w16cid:durableId="627975501">
    <w:abstractNumId w:val="0"/>
  </w:num>
  <w:num w:numId="3" w16cid:durableId="1167944428">
    <w:abstractNumId w:val="25"/>
  </w:num>
  <w:num w:numId="4" w16cid:durableId="616110334">
    <w:abstractNumId w:val="38"/>
  </w:num>
  <w:num w:numId="5" w16cid:durableId="1892376838">
    <w:abstractNumId w:val="14"/>
  </w:num>
  <w:num w:numId="6" w16cid:durableId="1305309265">
    <w:abstractNumId w:val="5"/>
  </w:num>
  <w:num w:numId="7" w16cid:durableId="2066760157">
    <w:abstractNumId w:val="33"/>
  </w:num>
  <w:num w:numId="8" w16cid:durableId="610288142">
    <w:abstractNumId w:val="19"/>
  </w:num>
  <w:num w:numId="9" w16cid:durableId="1035351196">
    <w:abstractNumId w:val="37"/>
  </w:num>
  <w:num w:numId="10" w16cid:durableId="1384334159">
    <w:abstractNumId w:val="29"/>
  </w:num>
  <w:num w:numId="11" w16cid:durableId="1127316173">
    <w:abstractNumId w:val="3"/>
  </w:num>
  <w:num w:numId="12" w16cid:durableId="1526364869">
    <w:abstractNumId w:val="24"/>
  </w:num>
  <w:num w:numId="13" w16cid:durableId="1875654513">
    <w:abstractNumId w:val="12"/>
  </w:num>
  <w:num w:numId="14" w16cid:durableId="1769887737">
    <w:abstractNumId w:val="22"/>
  </w:num>
  <w:num w:numId="15" w16cid:durableId="13650546">
    <w:abstractNumId w:val="13"/>
  </w:num>
  <w:num w:numId="16" w16cid:durableId="1480608161">
    <w:abstractNumId w:val="34"/>
  </w:num>
  <w:num w:numId="17" w16cid:durableId="1361666336">
    <w:abstractNumId w:val="15"/>
  </w:num>
  <w:num w:numId="18" w16cid:durableId="104470816">
    <w:abstractNumId w:val="9"/>
  </w:num>
  <w:num w:numId="19" w16cid:durableId="1551501238">
    <w:abstractNumId w:val="32"/>
  </w:num>
  <w:num w:numId="20" w16cid:durableId="1089234338">
    <w:abstractNumId w:val="11"/>
  </w:num>
  <w:num w:numId="21" w16cid:durableId="1283225601">
    <w:abstractNumId w:val="20"/>
  </w:num>
  <w:num w:numId="22" w16cid:durableId="1246575239">
    <w:abstractNumId w:val="17"/>
  </w:num>
  <w:num w:numId="23" w16cid:durableId="1336879134">
    <w:abstractNumId w:val="4"/>
  </w:num>
  <w:num w:numId="24" w16cid:durableId="1905024631">
    <w:abstractNumId w:val="2"/>
  </w:num>
  <w:num w:numId="25" w16cid:durableId="875115799">
    <w:abstractNumId w:val="35"/>
  </w:num>
  <w:num w:numId="26" w16cid:durableId="254099521">
    <w:abstractNumId w:val="28"/>
  </w:num>
  <w:num w:numId="27" w16cid:durableId="1656494232">
    <w:abstractNumId w:val="6"/>
  </w:num>
  <w:num w:numId="28" w16cid:durableId="1691030063">
    <w:abstractNumId w:val="27"/>
  </w:num>
  <w:num w:numId="29" w16cid:durableId="1634750782">
    <w:abstractNumId w:val="18"/>
  </w:num>
  <w:num w:numId="30" w16cid:durableId="1787850376">
    <w:abstractNumId w:val="7"/>
  </w:num>
  <w:num w:numId="31" w16cid:durableId="2095055477">
    <w:abstractNumId w:val="36"/>
  </w:num>
  <w:num w:numId="32" w16cid:durableId="182014389">
    <w:abstractNumId w:val="8"/>
  </w:num>
  <w:num w:numId="33" w16cid:durableId="1011951223">
    <w:abstractNumId w:val="10"/>
  </w:num>
  <w:num w:numId="34" w16cid:durableId="1598901395">
    <w:abstractNumId w:val="23"/>
  </w:num>
  <w:num w:numId="35" w16cid:durableId="1682125504">
    <w:abstractNumId w:val="1"/>
  </w:num>
  <w:num w:numId="36" w16cid:durableId="1271007657">
    <w:abstractNumId w:val="26"/>
  </w:num>
  <w:num w:numId="37" w16cid:durableId="1218320406">
    <w:abstractNumId w:val="31"/>
  </w:num>
  <w:num w:numId="38" w16cid:durableId="1770351885">
    <w:abstractNumId w:val="30"/>
  </w:num>
  <w:num w:numId="39" w16cid:durableId="705832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19C8"/>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400A"/>
    <w:rsid w:val="00014641"/>
    <w:rsid w:val="000153B8"/>
    <w:rsid w:val="00015727"/>
    <w:rsid w:val="0001578F"/>
    <w:rsid w:val="00015B8D"/>
    <w:rsid w:val="00016486"/>
    <w:rsid w:val="00016529"/>
    <w:rsid w:val="00016A0D"/>
    <w:rsid w:val="00016A5C"/>
    <w:rsid w:val="000176EF"/>
    <w:rsid w:val="0001781D"/>
    <w:rsid w:val="00017971"/>
    <w:rsid w:val="00022356"/>
    <w:rsid w:val="00022475"/>
    <w:rsid w:val="000230FF"/>
    <w:rsid w:val="0002339D"/>
    <w:rsid w:val="00023452"/>
    <w:rsid w:val="0002425E"/>
    <w:rsid w:val="0002444F"/>
    <w:rsid w:val="00025192"/>
    <w:rsid w:val="00025206"/>
    <w:rsid w:val="0002544F"/>
    <w:rsid w:val="000263EE"/>
    <w:rsid w:val="000263F1"/>
    <w:rsid w:val="00027896"/>
    <w:rsid w:val="000304DE"/>
    <w:rsid w:val="00030540"/>
    <w:rsid w:val="000313C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9B4"/>
    <w:rsid w:val="00041A80"/>
    <w:rsid w:val="00041AD5"/>
    <w:rsid w:val="00041ED1"/>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19D"/>
    <w:rsid w:val="0005699D"/>
    <w:rsid w:val="00056DB8"/>
    <w:rsid w:val="000572A9"/>
    <w:rsid w:val="0006019E"/>
    <w:rsid w:val="000602D0"/>
    <w:rsid w:val="00060860"/>
    <w:rsid w:val="00061087"/>
    <w:rsid w:val="00061986"/>
    <w:rsid w:val="00062450"/>
    <w:rsid w:val="00062688"/>
    <w:rsid w:val="0006285E"/>
    <w:rsid w:val="00062D72"/>
    <w:rsid w:val="00064B18"/>
    <w:rsid w:val="00064FF7"/>
    <w:rsid w:val="00065314"/>
    <w:rsid w:val="000654A5"/>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5B00"/>
    <w:rsid w:val="0007644E"/>
    <w:rsid w:val="000772DC"/>
    <w:rsid w:val="000776A7"/>
    <w:rsid w:val="00077AD1"/>
    <w:rsid w:val="000808E6"/>
    <w:rsid w:val="000809AB"/>
    <w:rsid w:val="00080C18"/>
    <w:rsid w:val="000814B9"/>
    <w:rsid w:val="00081730"/>
    <w:rsid w:val="00081A90"/>
    <w:rsid w:val="00082559"/>
    <w:rsid w:val="0008291E"/>
    <w:rsid w:val="00083B6C"/>
    <w:rsid w:val="00084435"/>
    <w:rsid w:val="000848CC"/>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AAE"/>
    <w:rsid w:val="00095C41"/>
    <w:rsid w:val="00096197"/>
    <w:rsid w:val="00096CB8"/>
    <w:rsid w:val="000970A4"/>
    <w:rsid w:val="000A0097"/>
    <w:rsid w:val="000A03F3"/>
    <w:rsid w:val="000A0A94"/>
    <w:rsid w:val="000A0B5C"/>
    <w:rsid w:val="000A0BBC"/>
    <w:rsid w:val="000A1169"/>
    <w:rsid w:val="000A18F8"/>
    <w:rsid w:val="000A1DD7"/>
    <w:rsid w:val="000A2096"/>
    <w:rsid w:val="000A22C7"/>
    <w:rsid w:val="000A2A7C"/>
    <w:rsid w:val="000A3397"/>
    <w:rsid w:val="000A3745"/>
    <w:rsid w:val="000A3A53"/>
    <w:rsid w:val="000A3AD0"/>
    <w:rsid w:val="000A469E"/>
    <w:rsid w:val="000A48D6"/>
    <w:rsid w:val="000A5031"/>
    <w:rsid w:val="000A68DF"/>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799"/>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3F89"/>
    <w:rsid w:val="000F4078"/>
    <w:rsid w:val="000F43A4"/>
    <w:rsid w:val="000F4695"/>
    <w:rsid w:val="000F5832"/>
    <w:rsid w:val="000F5866"/>
    <w:rsid w:val="000F5EC4"/>
    <w:rsid w:val="000F65E3"/>
    <w:rsid w:val="000F754F"/>
    <w:rsid w:val="00100555"/>
    <w:rsid w:val="0010083A"/>
    <w:rsid w:val="001008AE"/>
    <w:rsid w:val="001008F2"/>
    <w:rsid w:val="00100AA1"/>
    <w:rsid w:val="00100CCB"/>
    <w:rsid w:val="00101123"/>
    <w:rsid w:val="00101301"/>
    <w:rsid w:val="0010133B"/>
    <w:rsid w:val="00101767"/>
    <w:rsid w:val="001018CB"/>
    <w:rsid w:val="00101CB2"/>
    <w:rsid w:val="0010224B"/>
    <w:rsid w:val="0010240A"/>
    <w:rsid w:val="00102566"/>
    <w:rsid w:val="001028FB"/>
    <w:rsid w:val="0010295F"/>
    <w:rsid w:val="00102CE1"/>
    <w:rsid w:val="00102F38"/>
    <w:rsid w:val="00103480"/>
    <w:rsid w:val="00104409"/>
    <w:rsid w:val="00104E94"/>
    <w:rsid w:val="00105CC4"/>
    <w:rsid w:val="00106D29"/>
    <w:rsid w:val="00106EA4"/>
    <w:rsid w:val="00106F97"/>
    <w:rsid w:val="00107017"/>
    <w:rsid w:val="001075AF"/>
    <w:rsid w:val="00107E2B"/>
    <w:rsid w:val="00110DCF"/>
    <w:rsid w:val="00110E9F"/>
    <w:rsid w:val="00111243"/>
    <w:rsid w:val="00111533"/>
    <w:rsid w:val="00111E84"/>
    <w:rsid w:val="00111EC7"/>
    <w:rsid w:val="00111EE1"/>
    <w:rsid w:val="00112028"/>
    <w:rsid w:val="00112434"/>
    <w:rsid w:val="00112CCF"/>
    <w:rsid w:val="00113549"/>
    <w:rsid w:val="001137D4"/>
    <w:rsid w:val="00114174"/>
    <w:rsid w:val="00114394"/>
    <w:rsid w:val="001143B2"/>
    <w:rsid w:val="00114409"/>
    <w:rsid w:val="001146F7"/>
    <w:rsid w:val="001148B3"/>
    <w:rsid w:val="00115337"/>
    <w:rsid w:val="00115485"/>
    <w:rsid w:val="00115A47"/>
    <w:rsid w:val="00116742"/>
    <w:rsid w:val="00116996"/>
    <w:rsid w:val="00116B3D"/>
    <w:rsid w:val="00116D11"/>
    <w:rsid w:val="0011721D"/>
    <w:rsid w:val="00117AEF"/>
    <w:rsid w:val="0012004C"/>
    <w:rsid w:val="00120790"/>
    <w:rsid w:val="001209E0"/>
    <w:rsid w:val="00120B22"/>
    <w:rsid w:val="001212D2"/>
    <w:rsid w:val="00121EF0"/>
    <w:rsid w:val="0012323A"/>
    <w:rsid w:val="00123334"/>
    <w:rsid w:val="0012346A"/>
    <w:rsid w:val="001249DD"/>
    <w:rsid w:val="001252C7"/>
    <w:rsid w:val="001258C4"/>
    <w:rsid w:val="00125A45"/>
    <w:rsid w:val="00125AE8"/>
    <w:rsid w:val="0012674A"/>
    <w:rsid w:val="0012699B"/>
    <w:rsid w:val="00126FC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0C6"/>
    <w:rsid w:val="00135503"/>
    <w:rsid w:val="00135F18"/>
    <w:rsid w:val="001368DA"/>
    <w:rsid w:val="0013712E"/>
    <w:rsid w:val="001376E7"/>
    <w:rsid w:val="00137754"/>
    <w:rsid w:val="00137AB6"/>
    <w:rsid w:val="00137D9C"/>
    <w:rsid w:val="0014021E"/>
    <w:rsid w:val="00140304"/>
    <w:rsid w:val="0014036F"/>
    <w:rsid w:val="00141AE2"/>
    <w:rsid w:val="00142869"/>
    <w:rsid w:val="00142A10"/>
    <w:rsid w:val="00142FF9"/>
    <w:rsid w:val="001433C9"/>
    <w:rsid w:val="00143EE7"/>
    <w:rsid w:val="00143FB6"/>
    <w:rsid w:val="001453C6"/>
    <w:rsid w:val="00145735"/>
    <w:rsid w:val="00145B91"/>
    <w:rsid w:val="00145B9A"/>
    <w:rsid w:val="00145C03"/>
    <w:rsid w:val="00145E56"/>
    <w:rsid w:val="00145ECB"/>
    <w:rsid w:val="001461B7"/>
    <w:rsid w:val="00146306"/>
    <w:rsid w:val="00146815"/>
    <w:rsid w:val="001468B6"/>
    <w:rsid w:val="001473AF"/>
    <w:rsid w:val="001507A4"/>
    <w:rsid w:val="00150E73"/>
    <w:rsid w:val="00150EA6"/>
    <w:rsid w:val="001511A2"/>
    <w:rsid w:val="00151ADA"/>
    <w:rsid w:val="00151B68"/>
    <w:rsid w:val="00151E26"/>
    <w:rsid w:val="00151F6B"/>
    <w:rsid w:val="00151F94"/>
    <w:rsid w:val="001525D4"/>
    <w:rsid w:val="00152BC2"/>
    <w:rsid w:val="00152F25"/>
    <w:rsid w:val="00154CEA"/>
    <w:rsid w:val="00155093"/>
    <w:rsid w:val="00155857"/>
    <w:rsid w:val="00155CF8"/>
    <w:rsid w:val="001562FD"/>
    <w:rsid w:val="0015663B"/>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72B"/>
    <w:rsid w:val="0016491F"/>
    <w:rsid w:val="00164B05"/>
    <w:rsid w:val="00164C7E"/>
    <w:rsid w:val="00164D78"/>
    <w:rsid w:val="001652DE"/>
    <w:rsid w:val="001656A8"/>
    <w:rsid w:val="00165A2C"/>
    <w:rsid w:val="00166643"/>
    <w:rsid w:val="00166698"/>
    <w:rsid w:val="001700B2"/>
    <w:rsid w:val="001703E5"/>
    <w:rsid w:val="001714CC"/>
    <w:rsid w:val="00171F0A"/>
    <w:rsid w:val="00172464"/>
    <w:rsid w:val="00172D9A"/>
    <w:rsid w:val="00172F5B"/>
    <w:rsid w:val="00173DDE"/>
    <w:rsid w:val="0017414A"/>
    <w:rsid w:val="00174903"/>
    <w:rsid w:val="00174ABD"/>
    <w:rsid w:val="00174D49"/>
    <w:rsid w:val="00175995"/>
    <w:rsid w:val="00175B9B"/>
    <w:rsid w:val="00175C6A"/>
    <w:rsid w:val="00175F5F"/>
    <w:rsid w:val="001760DC"/>
    <w:rsid w:val="00176100"/>
    <w:rsid w:val="00176713"/>
    <w:rsid w:val="00176D5C"/>
    <w:rsid w:val="00177519"/>
    <w:rsid w:val="00177783"/>
    <w:rsid w:val="001779FA"/>
    <w:rsid w:val="00177E0D"/>
    <w:rsid w:val="001805E9"/>
    <w:rsid w:val="001806B3"/>
    <w:rsid w:val="00180E68"/>
    <w:rsid w:val="0018174B"/>
    <w:rsid w:val="00181970"/>
    <w:rsid w:val="001825E1"/>
    <w:rsid w:val="001832F5"/>
    <w:rsid w:val="00183DA8"/>
    <w:rsid w:val="00183E13"/>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5BA"/>
    <w:rsid w:val="00191C05"/>
    <w:rsid w:val="0019202E"/>
    <w:rsid w:val="00192069"/>
    <w:rsid w:val="001924D5"/>
    <w:rsid w:val="00192C17"/>
    <w:rsid w:val="00193C84"/>
    <w:rsid w:val="001945F6"/>
    <w:rsid w:val="00194605"/>
    <w:rsid w:val="001947AD"/>
    <w:rsid w:val="001948DE"/>
    <w:rsid w:val="001956F7"/>
    <w:rsid w:val="0019642F"/>
    <w:rsid w:val="001964C4"/>
    <w:rsid w:val="001965D8"/>
    <w:rsid w:val="00197D75"/>
    <w:rsid w:val="00197EF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A7C82"/>
    <w:rsid w:val="001B02BB"/>
    <w:rsid w:val="001B03AF"/>
    <w:rsid w:val="001B0557"/>
    <w:rsid w:val="001B0757"/>
    <w:rsid w:val="001B0A89"/>
    <w:rsid w:val="001B0E1B"/>
    <w:rsid w:val="001B162A"/>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D99"/>
    <w:rsid w:val="001D55A3"/>
    <w:rsid w:val="001D5B31"/>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E7E5F"/>
    <w:rsid w:val="001F00C2"/>
    <w:rsid w:val="001F0215"/>
    <w:rsid w:val="001F02F6"/>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C03"/>
    <w:rsid w:val="00206FE7"/>
    <w:rsid w:val="002077FC"/>
    <w:rsid w:val="00207CB9"/>
    <w:rsid w:val="002102C5"/>
    <w:rsid w:val="002104B6"/>
    <w:rsid w:val="002112A1"/>
    <w:rsid w:val="00212363"/>
    <w:rsid w:val="0021268D"/>
    <w:rsid w:val="00213B5D"/>
    <w:rsid w:val="00213DCB"/>
    <w:rsid w:val="00214187"/>
    <w:rsid w:val="00214242"/>
    <w:rsid w:val="00215CD7"/>
    <w:rsid w:val="002161ED"/>
    <w:rsid w:val="00216341"/>
    <w:rsid w:val="002163F5"/>
    <w:rsid w:val="00216E4E"/>
    <w:rsid w:val="00216F04"/>
    <w:rsid w:val="0021770E"/>
    <w:rsid w:val="002177B6"/>
    <w:rsid w:val="002178F3"/>
    <w:rsid w:val="00217A3E"/>
    <w:rsid w:val="00220478"/>
    <w:rsid w:val="002210C1"/>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30C3A"/>
    <w:rsid w:val="002311D8"/>
    <w:rsid w:val="00231897"/>
    <w:rsid w:val="00231992"/>
    <w:rsid w:val="00231A53"/>
    <w:rsid w:val="0023240F"/>
    <w:rsid w:val="0023300F"/>
    <w:rsid w:val="00233B32"/>
    <w:rsid w:val="00234546"/>
    <w:rsid w:val="0023455A"/>
    <w:rsid w:val="002345B4"/>
    <w:rsid w:val="0023521F"/>
    <w:rsid w:val="0023535B"/>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4A49"/>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C1D"/>
    <w:rsid w:val="0025121D"/>
    <w:rsid w:val="00251345"/>
    <w:rsid w:val="00251738"/>
    <w:rsid w:val="00252027"/>
    <w:rsid w:val="0025211F"/>
    <w:rsid w:val="00252284"/>
    <w:rsid w:val="00252587"/>
    <w:rsid w:val="0025277C"/>
    <w:rsid w:val="002529DA"/>
    <w:rsid w:val="00253DE2"/>
    <w:rsid w:val="00253E4D"/>
    <w:rsid w:val="0025480C"/>
    <w:rsid w:val="002548FE"/>
    <w:rsid w:val="00254AF1"/>
    <w:rsid w:val="00254BA0"/>
    <w:rsid w:val="00255B4F"/>
    <w:rsid w:val="00255CE6"/>
    <w:rsid w:val="00255EAF"/>
    <w:rsid w:val="002566B7"/>
    <w:rsid w:val="002569D5"/>
    <w:rsid w:val="00256E8D"/>
    <w:rsid w:val="00257CCE"/>
    <w:rsid w:val="00257FDB"/>
    <w:rsid w:val="002602D0"/>
    <w:rsid w:val="00260871"/>
    <w:rsid w:val="00260B32"/>
    <w:rsid w:val="002612E2"/>
    <w:rsid w:val="002613B0"/>
    <w:rsid w:val="00261D35"/>
    <w:rsid w:val="00262725"/>
    <w:rsid w:val="00262BED"/>
    <w:rsid w:val="002635D1"/>
    <w:rsid w:val="00263C8B"/>
    <w:rsid w:val="00263FC5"/>
    <w:rsid w:val="00264CE2"/>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4EE"/>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8E"/>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485D"/>
    <w:rsid w:val="002950D3"/>
    <w:rsid w:val="00296106"/>
    <w:rsid w:val="002961BD"/>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3E2"/>
    <w:rsid w:val="002A750F"/>
    <w:rsid w:val="002A7BF0"/>
    <w:rsid w:val="002A7D46"/>
    <w:rsid w:val="002B009E"/>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340"/>
    <w:rsid w:val="002C6A5E"/>
    <w:rsid w:val="002C6A84"/>
    <w:rsid w:val="002C6BCC"/>
    <w:rsid w:val="002D0358"/>
    <w:rsid w:val="002D13B4"/>
    <w:rsid w:val="002D1816"/>
    <w:rsid w:val="002D1993"/>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60BC"/>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2A6"/>
    <w:rsid w:val="003323B9"/>
    <w:rsid w:val="00332628"/>
    <w:rsid w:val="00332825"/>
    <w:rsid w:val="00332B3C"/>
    <w:rsid w:val="00333BE5"/>
    <w:rsid w:val="003349A0"/>
    <w:rsid w:val="00334F46"/>
    <w:rsid w:val="00335C5F"/>
    <w:rsid w:val="00336155"/>
    <w:rsid w:val="0033650D"/>
    <w:rsid w:val="00337100"/>
    <w:rsid w:val="0034065F"/>
    <w:rsid w:val="00340EAF"/>
    <w:rsid w:val="0034134A"/>
    <w:rsid w:val="00342292"/>
    <w:rsid w:val="003424BD"/>
    <w:rsid w:val="003427DE"/>
    <w:rsid w:val="00343582"/>
    <w:rsid w:val="0034381B"/>
    <w:rsid w:val="003441E0"/>
    <w:rsid w:val="0034427A"/>
    <w:rsid w:val="003448F9"/>
    <w:rsid w:val="00344AF0"/>
    <w:rsid w:val="00344B8F"/>
    <w:rsid w:val="00344C1A"/>
    <w:rsid w:val="00344F1A"/>
    <w:rsid w:val="00345627"/>
    <w:rsid w:val="00345728"/>
    <w:rsid w:val="003457DD"/>
    <w:rsid w:val="00345A59"/>
    <w:rsid w:val="00345F32"/>
    <w:rsid w:val="0034623E"/>
    <w:rsid w:val="003462B4"/>
    <w:rsid w:val="00346614"/>
    <w:rsid w:val="00346B38"/>
    <w:rsid w:val="00346CF0"/>
    <w:rsid w:val="003471AA"/>
    <w:rsid w:val="0034734C"/>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FEF"/>
    <w:rsid w:val="0036079B"/>
    <w:rsid w:val="00361297"/>
    <w:rsid w:val="00361A2C"/>
    <w:rsid w:val="003625BB"/>
    <w:rsid w:val="00362D1F"/>
    <w:rsid w:val="00362D84"/>
    <w:rsid w:val="003630F1"/>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71E"/>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1F6D"/>
    <w:rsid w:val="00382652"/>
    <w:rsid w:val="0038346F"/>
    <w:rsid w:val="0038376F"/>
    <w:rsid w:val="003837E6"/>
    <w:rsid w:val="00383E06"/>
    <w:rsid w:val="003840D1"/>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622"/>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1AE"/>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37"/>
    <w:rsid w:val="003D7E5F"/>
    <w:rsid w:val="003E0B52"/>
    <w:rsid w:val="003E0CEB"/>
    <w:rsid w:val="003E0FD1"/>
    <w:rsid w:val="003E101B"/>
    <w:rsid w:val="003E1154"/>
    <w:rsid w:val="003E1852"/>
    <w:rsid w:val="003E1DD7"/>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02"/>
    <w:rsid w:val="003F6571"/>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6F5B"/>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24"/>
    <w:rsid w:val="004370D2"/>
    <w:rsid w:val="004376A4"/>
    <w:rsid w:val="00437CE3"/>
    <w:rsid w:val="00437F62"/>
    <w:rsid w:val="00437FA4"/>
    <w:rsid w:val="004406BA"/>
    <w:rsid w:val="004407D0"/>
    <w:rsid w:val="004409BF"/>
    <w:rsid w:val="00440CB4"/>
    <w:rsid w:val="0044184E"/>
    <w:rsid w:val="00442922"/>
    <w:rsid w:val="00443560"/>
    <w:rsid w:val="00443678"/>
    <w:rsid w:val="004440C3"/>
    <w:rsid w:val="004441FE"/>
    <w:rsid w:val="004442AE"/>
    <w:rsid w:val="004447B2"/>
    <w:rsid w:val="00444DEF"/>
    <w:rsid w:val="00444F4E"/>
    <w:rsid w:val="00445222"/>
    <w:rsid w:val="0044559B"/>
    <w:rsid w:val="004457A3"/>
    <w:rsid w:val="004458EA"/>
    <w:rsid w:val="00445F9C"/>
    <w:rsid w:val="0044617E"/>
    <w:rsid w:val="00446B09"/>
    <w:rsid w:val="00446C93"/>
    <w:rsid w:val="0044750A"/>
    <w:rsid w:val="0044768E"/>
    <w:rsid w:val="00447D8F"/>
    <w:rsid w:val="004502A6"/>
    <w:rsid w:val="004507FF"/>
    <w:rsid w:val="00450C07"/>
    <w:rsid w:val="00450F2F"/>
    <w:rsid w:val="00451204"/>
    <w:rsid w:val="004516DB"/>
    <w:rsid w:val="0045171E"/>
    <w:rsid w:val="004520E4"/>
    <w:rsid w:val="00452A7E"/>
    <w:rsid w:val="0045302E"/>
    <w:rsid w:val="0045329E"/>
    <w:rsid w:val="004539A3"/>
    <w:rsid w:val="00454FB7"/>
    <w:rsid w:val="004551A9"/>
    <w:rsid w:val="00455482"/>
    <w:rsid w:val="00455D92"/>
    <w:rsid w:val="00455E1E"/>
    <w:rsid w:val="00456471"/>
    <w:rsid w:val="0045699B"/>
    <w:rsid w:val="00456D0F"/>
    <w:rsid w:val="00456EFB"/>
    <w:rsid w:val="0045718D"/>
    <w:rsid w:val="00460068"/>
    <w:rsid w:val="00460EB2"/>
    <w:rsid w:val="0046159C"/>
    <w:rsid w:val="004633F5"/>
    <w:rsid w:val="00463483"/>
    <w:rsid w:val="004636FA"/>
    <w:rsid w:val="00463AA6"/>
    <w:rsid w:val="00464218"/>
    <w:rsid w:val="00465137"/>
    <w:rsid w:val="00465433"/>
    <w:rsid w:val="00465DAE"/>
    <w:rsid w:val="0046643C"/>
    <w:rsid w:val="004665CB"/>
    <w:rsid w:val="0046679E"/>
    <w:rsid w:val="004667AD"/>
    <w:rsid w:val="00466F52"/>
    <w:rsid w:val="00466FEE"/>
    <w:rsid w:val="00467191"/>
    <w:rsid w:val="004673A3"/>
    <w:rsid w:val="004702F3"/>
    <w:rsid w:val="004705A6"/>
    <w:rsid w:val="004706B0"/>
    <w:rsid w:val="004714E8"/>
    <w:rsid w:val="00471C89"/>
    <w:rsid w:val="00472516"/>
    <w:rsid w:val="00472569"/>
    <w:rsid w:val="00472915"/>
    <w:rsid w:val="00472958"/>
    <w:rsid w:val="004729F5"/>
    <w:rsid w:val="0047317E"/>
    <w:rsid w:val="004748D6"/>
    <w:rsid w:val="00474993"/>
    <w:rsid w:val="00475114"/>
    <w:rsid w:val="004754E5"/>
    <w:rsid w:val="0047565A"/>
    <w:rsid w:val="00475AF7"/>
    <w:rsid w:val="00475DF8"/>
    <w:rsid w:val="00475F8A"/>
    <w:rsid w:val="0047629A"/>
    <w:rsid w:val="004768B5"/>
    <w:rsid w:val="00476918"/>
    <w:rsid w:val="00477051"/>
    <w:rsid w:val="004772D6"/>
    <w:rsid w:val="00477506"/>
    <w:rsid w:val="004776EB"/>
    <w:rsid w:val="00477798"/>
    <w:rsid w:val="004803B1"/>
    <w:rsid w:val="00480479"/>
    <w:rsid w:val="004810D3"/>
    <w:rsid w:val="00481A00"/>
    <w:rsid w:val="00481D85"/>
    <w:rsid w:val="0048293F"/>
    <w:rsid w:val="00482F01"/>
    <w:rsid w:val="00483826"/>
    <w:rsid w:val="00483C43"/>
    <w:rsid w:val="0048402A"/>
    <w:rsid w:val="00484654"/>
    <w:rsid w:val="00484BD0"/>
    <w:rsid w:val="00485A66"/>
    <w:rsid w:val="00485D8A"/>
    <w:rsid w:val="00486006"/>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34"/>
    <w:rsid w:val="004C39C8"/>
    <w:rsid w:val="004C3F3D"/>
    <w:rsid w:val="004C5151"/>
    <w:rsid w:val="004C57D8"/>
    <w:rsid w:val="004C61F6"/>
    <w:rsid w:val="004C63B9"/>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4EB"/>
    <w:rsid w:val="004E7626"/>
    <w:rsid w:val="004E7872"/>
    <w:rsid w:val="004E7B63"/>
    <w:rsid w:val="004E7D3A"/>
    <w:rsid w:val="004E7E07"/>
    <w:rsid w:val="004F0083"/>
    <w:rsid w:val="004F1294"/>
    <w:rsid w:val="004F13F9"/>
    <w:rsid w:val="004F1958"/>
    <w:rsid w:val="004F1D30"/>
    <w:rsid w:val="004F1EE7"/>
    <w:rsid w:val="004F1F21"/>
    <w:rsid w:val="004F2184"/>
    <w:rsid w:val="004F2349"/>
    <w:rsid w:val="004F277F"/>
    <w:rsid w:val="004F287A"/>
    <w:rsid w:val="004F389F"/>
    <w:rsid w:val="004F45C9"/>
    <w:rsid w:val="004F5149"/>
    <w:rsid w:val="004F58C9"/>
    <w:rsid w:val="004F59EB"/>
    <w:rsid w:val="004F5CFA"/>
    <w:rsid w:val="004F605F"/>
    <w:rsid w:val="004F7353"/>
    <w:rsid w:val="004F761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3689"/>
    <w:rsid w:val="005147A6"/>
    <w:rsid w:val="005153E1"/>
    <w:rsid w:val="005154E4"/>
    <w:rsid w:val="00515A86"/>
    <w:rsid w:val="005168A3"/>
    <w:rsid w:val="0051694E"/>
    <w:rsid w:val="00516AC3"/>
    <w:rsid w:val="00516BAB"/>
    <w:rsid w:val="00516DF0"/>
    <w:rsid w:val="00517362"/>
    <w:rsid w:val="00517D3C"/>
    <w:rsid w:val="00517D95"/>
    <w:rsid w:val="005200FF"/>
    <w:rsid w:val="005205FB"/>
    <w:rsid w:val="00520BDB"/>
    <w:rsid w:val="00520F93"/>
    <w:rsid w:val="0052130A"/>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2C9"/>
    <w:rsid w:val="00527719"/>
    <w:rsid w:val="00530CDD"/>
    <w:rsid w:val="00530F5C"/>
    <w:rsid w:val="00531037"/>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119D"/>
    <w:rsid w:val="00541AB3"/>
    <w:rsid w:val="00542553"/>
    <w:rsid w:val="00542769"/>
    <w:rsid w:val="00542C60"/>
    <w:rsid w:val="00542CAD"/>
    <w:rsid w:val="00543DCA"/>
    <w:rsid w:val="005444E5"/>
    <w:rsid w:val="00544696"/>
    <w:rsid w:val="00544974"/>
    <w:rsid w:val="00544FE9"/>
    <w:rsid w:val="00545613"/>
    <w:rsid w:val="00547EA1"/>
    <w:rsid w:val="00550037"/>
    <w:rsid w:val="00550365"/>
    <w:rsid w:val="005504FF"/>
    <w:rsid w:val="00550896"/>
    <w:rsid w:val="0055136B"/>
    <w:rsid w:val="00551670"/>
    <w:rsid w:val="005519A8"/>
    <w:rsid w:val="00551B26"/>
    <w:rsid w:val="00552525"/>
    <w:rsid w:val="005527D5"/>
    <w:rsid w:val="00553087"/>
    <w:rsid w:val="00553DF7"/>
    <w:rsid w:val="00554868"/>
    <w:rsid w:val="005556F8"/>
    <w:rsid w:val="00555C79"/>
    <w:rsid w:val="0055609A"/>
    <w:rsid w:val="00556E82"/>
    <w:rsid w:val="005572C6"/>
    <w:rsid w:val="005603E2"/>
    <w:rsid w:val="00560AAA"/>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110"/>
    <w:rsid w:val="00580597"/>
    <w:rsid w:val="005805BF"/>
    <w:rsid w:val="005805C2"/>
    <w:rsid w:val="005806FB"/>
    <w:rsid w:val="0058070D"/>
    <w:rsid w:val="00580827"/>
    <w:rsid w:val="00580E54"/>
    <w:rsid w:val="00581098"/>
    <w:rsid w:val="0058140D"/>
    <w:rsid w:val="00582345"/>
    <w:rsid w:val="005835A2"/>
    <w:rsid w:val="00583605"/>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4EE"/>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E71"/>
    <w:rsid w:val="005B5F9D"/>
    <w:rsid w:val="005B6457"/>
    <w:rsid w:val="005B668E"/>
    <w:rsid w:val="005B66E9"/>
    <w:rsid w:val="005B6838"/>
    <w:rsid w:val="005B6FD6"/>
    <w:rsid w:val="005B7974"/>
    <w:rsid w:val="005B7A6B"/>
    <w:rsid w:val="005B7AA2"/>
    <w:rsid w:val="005B7B5F"/>
    <w:rsid w:val="005B7F2E"/>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5AB"/>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052"/>
    <w:rsid w:val="005F1CAC"/>
    <w:rsid w:val="005F255C"/>
    <w:rsid w:val="005F25B9"/>
    <w:rsid w:val="005F3176"/>
    <w:rsid w:val="005F402F"/>
    <w:rsid w:val="005F4DD7"/>
    <w:rsid w:val="005F51AD"/>
    <w:rsid w:val="005F54D7"/>
    <w:rsid w:val="005F6130"/>
    <w:rsid w:val="005F6EE5"/>
    <w:rsid w:val="005F7688"/>
    <w:rsid w:val="0060030D"/>
    <w:rsid w:val="006016D8"/>
    <w:rsid w:val="0060189F"/>
    <w:rsid w:val="00601C40"/>
    <w:rsid w:val="006020F7"/>
    <w:rsid w:val="006021DA"/>
    <w:rsid w:val="006024FC"/>
    <w:rsid w:val="00602CC8"/>
    <w:rsid w:val="006031C6"/>
    <w:rsid w:val="006034B7"/>
    <w:rsid w:val="00603AD8"/>
    <w:rsid w:val="00603ADC"/>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00B"/>
    <w:rsid w:val="006215F0"/>
    <w:rsid w:val="0062188F"/>
    <w:rsid w:val="00621953"/>
    <w:rsid w:val="0062197E"/>
    <w:rsid w:val="00621B20"/>
    <w:rsid w:val="00621C05"/>
    <w:rsid w:val="00621CBE"/>
    <w:rsid w:val="00622A7A"/>
    <w:rsid w:val="00622B07"/>
    <w:rsid w:val="00623379"/>
    <w:rsid w:val="00623434"/>
    <w:rsid w:val="00623A82"/>
    <w:rsid w:val="00623F8F"/>
    <w:rsid w:val="00624079"/>
    <w:rsid w:val="006246B1"/>
    <w:rsid w:val="006249C0"/>
    <w:rsid w:val="00624E7F"/>
    <w:rsid w:val="00625332"/>
    <w:rsid w:val="006255AB"/>
    <w:rsid w:val="006260EC"/>
    <w:rsid w:val="00626B7F"/>
    <w:rsid w:val="00626E42"/>
    <w:rsid w:val="006272A4"/>
    <w:rsid w:val="006273F9"/>
    <w:rsid w:val="00627865"/>
    <w:rsid w:val="00630755"/>
    <w:rsid w:val="00630B10"/>
    <w:rsid w:val="00630CB6"/>
    <w:rsid w:val="00631115"/>
    <w:rsid w:val="00631A9A"/>
    <w:rsid w:val="00631AC7"/>
    <w:rsid w:val="00631E1A"/>
    <w:rsid w:val="0063365E"/>
    <w:rsid w:val="00633ADC"/>
    <w:rsid w:val="00634758"/>
    <w:rsid w:val="00634A8E"/>
    <w:rsid w:val="00635E58"/>
    <w:rsid w:val="00635F60"/>
    <w:rsid w:val="006369E8"/>
    <w:rsid w:val="006371D8"/>
    <w:rsid w:val="006377A9"/>
    <w:rsid w:val="006378F7"/>
    <w:rsid w:val="006409A1"/>
    <w:rsid w:val="00640A86"/>
    <w:rsid w:val="00641203"/>
    <w:rsid w:val="006419BE"/>
    <w:rsid w:val="00641EF6"/>
    <w:rsid w:val="00642863"/>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5F52"/>
    <w:rsid w:val="006562D2"/>
    <w:rsid w:val="0065637A"/>
    <w:rsid w:val="006567D6"/>
    <w:rsid w:val="00656A0D"/>
    <w:rsid w:val="00656BFF"/>
    <w:rsid w:val="00656DC2"/>
    <w:rsid w:val="00656F15"/>
    <w:rsid w:val="00656FA8"/>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AE2"/>
    <w:rsid w:val="00664F8A"/>
    <w:rsid w:val="006656CA"/>
    <w:rsid w:val="00665A25"/>
    <w:rsid w:val="00665F93"/>
    <w:rsid w:val="00666CA8"/>
    <w:rsid w:val="00666D41"/>
    <w:rsid w:val="00670F24"/>
    <w:rsid w:val="006724EB"/>
    <w:rsid w:val="006736BF"/>
    <w:rsid w:val="00673779"/>
    <w:rsid w:val="00673B4D"/>
    <w:rsid w:val="006742E0"/>
    <w:rsid w:val="00674834"/>
    <w:rsid w:val="00676188"/>
    <w:rsid w:val="00676250"/>
    <w:rsid w:val="00676434"/>
    <w:rsid w:val="00676605"/>
    <w:rsid w:val="00676704"/>
    <w:rsid w:val="00676BC9"/>
    <w:rsid w:val="00676D1A"/>
    <w:rsid w:val="00677774"/>
    <w:rsid w:val="00680591"/>
    <w:rsid w:val="006812B6"/>
    <w:rsid w:val="00681A97"/>
    <w:rsid w:val="0068265C"/>
    <w:rsid w:val="006839E7"/>
    <w:rsid w:val="006857D7"/>
    <w:rsid w:val="006857FD"/>
    <w:rsid w:val="00685C89"/>
    <w:rsid w:val="00685D0D"/>
    <w:rsid w:val="006878F6"/>
    <w:rsid w:val="006905C3"/>
    <w:rsid w:val="00690E55"/>
    <w:rsid w:val="00690F58"/>
    <w:rsid w:val="00690FDC"/>
    <w:rsid w:val="006911C3"/>
    <w:rsid w:val="006915F4"/>
    <w:rsid w:val="006919DA"/>
    <w:rsid w:val="0069235F"/>
    <w:rsid w:val="00692DCF"/>
    <w:rsid w:val="00692F2E"/>
    <w:rsid w:val="00693D8A"/>
    <w:rsid w:val="00694463"/>
    <w:rsid w:val="006948FB"/>
    <w:rsid w:val="00694EBC"/>
    <w:rsid w:val="00694F35"/>
    <w:rsid w:val="00695B54"/>
    <w:rsid w:val="00695CD6"/>
    <w:rsid w:val="00696EE7"/>
    <w:rsid w:val="00697558"/>
    <w:rsid w:val="00697E7B"/>
    <w:rsid w:val="00697F09"/>
    <w:rsid w:val="006A183A"/>
    <w:rsid w:val="006A19DC"/>
    <w:rsid w:val="006A26F8"/>
    <w:rsid w:val="006A2CE6"/>
    <w:rsid w:val="006A3D05"/>
    <w:rsid w:val="006A4888"/>
    <w:rsid w:val="006A4ABF"/>
    <w:rsid w:val="006A5368"/>
    <w:rsid w:val="006A5707"/>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C7E3E"/>
    <w:rsid w:val="006D00A5"/>
    <w:rsid w:val="006D0679"/>
    <w:rsid w:val="006D137D"/>
    <w:rsid w:val="006D1925"/>
    <w:rsid w:val="006D197F"/>
    <w:rsid w:val="006D21F6"/>
    <w:rsid w:val="006D285A"/>
    <w:rsid w:val="006D2E37"/>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671"/>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4684"/>
    <w:rsid w:val="006F61E9"/>
    <w:rsid w:val="006F65BD"/>
    <w:rsid w:val="006F694A"/>
    <w:rsid w:val="006F6E6D"/>
    <w:rsid w:val="006F7155"/>
    <w:rsid w:val="006F796C"/>
    <w:rsid w:val="006F7D1D"/>
    <w:rsid w:val="007000FA"/>
    <w:rsid w:val="00700559"/>
    <w:rsid w:val="00700C6F"/>
    <w:rsid w:val="00701C4A"/>
    <w:rsid w:val="007025D5"/>
    <w:rsid w:val="00703133"/>
    <w:rsid w:val="0070331C"/>
    <w:rsid w:val="007034CF"/>
    <w:rsid w:val="0070422F"/>
    <w:rsid w:val="00704607"/>
    <w:rsid w:val="00704C27"/>
    <w:rsid w:val="00704DFD"/>
    <w:rsid w:val="007057DF"/>
    <w:rsid w:val="00705E9F"/>
    <w:rsid w:val="007061AF"/>
    <w:rsid w:val="007069B6"/>
    <w:rsid w:val="00707218"/>
    <w:rsid w:val="00707549"/>
    <w:rsid w:val="00707FB3"/>
    <w:rsid w:val="0071086C"/>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17991"/>
    <w:rsid w:val="0072033C"/>
    <w:rsid w:val="0072070B"/>
    <w:rsid w:val="00720DB1"/>
    <w:rsid w:val="00720DB5"/>
    <w:rsid w:val="00720EE7"/>
    <w:rsid w:val="00720EFF"/>
    <w:rsid w:val="00720F19"/>
    <w:rsid w:val="00721A1F"/>
    <w:rsid w:val="00721ECE"/>
    <w:rsid w:val="0072222C"/>
    <w:rsid w:val="0072256D"/>
    <w:rsid w:val="00723D42"/>
    <w:rsid w:val="007241D2"/>
    <w:rsid w:val="00724931"/>
    <w:rsid w:val="00725129"/>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3D2A"/>
    <w:rsid w:val="00744488"/>
    <w:rsid w:val="0074459D"/>
    <w:rsid w:val="00746148"/>
    <w:rsid w:val="007461E7"/>
    <w:rsid w:val="00746272"/>
    <w:rsid w:val="00747B8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5AF7"/>
    <w:rsid w:val="00755E91"/>
    <w:rsid w:val="007560D9"/>
    <w:rsid w:val="00756436"/>
    <w:rsid w:val="007566D4"/>
    <w:rsid w:val="00756E72"/>
    <w:rsid w:val="00756FA5"/>
    <w:rsid w:val="00757093"/>
    <w:rsid w:val="00757F36"/>
    <w:rsid w:val="007606A4"/>
    <w:rsid w:val="0076093F"/>
    <w:rsid w:val="0076122A"/>
    <w:rsid w:val="00762E07"/>
    <w:rsid w:val="00762E86"/>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8ED"/>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DC5"/>
    <w:rsid w:val="00792EAA"/>
    <w:rsid w:val="007930F4"/>
    <w:rsid w:val="0079418E"/>
    <w:rsid w:val="00794376"/>
    <w:rsid w:val="0079490C"/>
    <w:rsid w:val="00794B44"/>
    <w:rsid w:val="00794EC4"/>
    <w:rsid w:val="007955A0"/>
    <w:rsid w:val="00795EAB"/>
    <w:rsid w:val="00796387"/>
    <w:rsid w:val="007965E2"/>
    <w:rsid w:val="00796B3C"/>
    <w:rsid w:val="00797C92"/>
    <w:rsid w:val="007A09C8"/>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11E"/>
    <w:rsid w:val="007A57DF"/>
    <w:rsid w:val="007A5F38"/>
    <w:rsid w:val="007A6145"/>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BDB"/>
    <w:rsid w:val="007C00FF"/>
    <w:rsid w:val="007C0374"/>
    <w:rsid w:val="007C0519"/>
    <w:rsid w:val="007C0560"/>
    <w:rsid w:val="007C0798"/>
    <w:rsid w:val="007C15C0"/>
    <w:rsid w:val="007C1787"/>
    <w:rsid w:val="007C3844"/>
    <w:rsid w:val="007C3860"/>
    <w:rsid w:val="007C3945"/>
    <w:rsid w:val="007C4848"/>
    <w:rsid w:val="007C4E4D"/>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D7481"/>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00D"/>
    <w:rsid w:val="007E76F6"/>
    <w:rsid w:val="007E7CC2"/>
    <w:rsid w:val="007E7E0B"/>
    <w:rsid w:val="007F04D8"/>
    <w:rsid w:val="007F0566"/>
    <w:rsid w:val="007F0B3C"/>
    <w:rsid w:val="007F0BA9"/>
    <w:rsid w:val="007F1733"/>
    <w:rsid w:val="007F1FCD"/>
    <w:rsid w:val="007F26B9"/>
    <w:rsid w:val="007F2A8A"/>
    <w:rsid w:val="007F384A"/>
    <w:rsid w:val="007F3DF1"/>
    <w:rsid w:val="007F3FA2"/>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383"/>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846"/>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145"/>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8D8"/>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4BA"/>
    <w:rsid w:val="00887503"/>
    <w:rsid w:val="00887A37"/>
    <w:rsid w:val="00887B2E"/>
    <w:rsid w:val="00891621"/>
    <w:rsid w:val="0089196C"/>
    <w:rsid w:val="00891B7F"/>
    <w:rsid w:val="00891EF9"/>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42F"/>
    <w:rsid w:val="008B39EF"/>
    <w:rsid w:val="008B5101"/>
    <w:rsid w:val="008B55AC"/>
    <w:rsid w:val="008B5A56"/>
    <w:rsid w:val="008B6553"/>
    <w:rsid w:val="008B6AB2"/>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754"/>
    <w:rsid w:val="008C5936"/>
    <w:rsid w:val="008C5FD6"/>
    <w:rsid w:val="008C6888"/>
    <w:rsid w:val="008C696E"/>
    <w:rsid w:val="008C704D"/>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DBF"/>
    <w:rsid w:val="008E0108"/>
    <w:rsid w:val="008E0768"/>
    <w:rsid w:val="008E0A2C"/>
    <w:rsid w:val="008E0E2D"/>
    <w:rsid w:val="008E1CB1"/>
    <w:rsid w:val="008E2BEF"/>
    <w:rsid w:val="008E321C"/>
    <w:rsid w:val="008E3331"/>
    <w:rsid w:val="008E3A6C"/>
    <w:rsid w:val="008E3C7C"/>
    <w:rsid w:val="008E3FF5"/>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3AA"/>
    <w:rsid w:val="00904671"/>
    <w:rsid w:val="009047A4"/>
    <w:rsid w:val="00904808"/>
    <w:rsid w:val="00904AC2"/>
    <w:rsid w:val="00904B47"/>
    <w:rsid w:val="00906B09"/>
    <w:rsid w:val="00906B0D"/>
    <w:rsid w:val="00907229"/>
    <w:rsid w:val="009077C9"/>
    <w:rsid w:val="00907935"/>
    <w:rsid w:val="009100F3"/>
    <w:rsid w:val="009105E7"/>
    <w:rsid w:val="00910C15"/>
    <w:rsid w:val="009117CF"/>
    <w:rsid w:val="00912AAB"/>
    <w:rsid w:val="00913DE1"/>
    <w:rsid w:val="00914EDC"/>
    <w:rsid w:val="00915A34"/>
    <w:rsid w:val="009163AD"/>
    <w:rsid w:val="0091661A"/>
    <w:rsid w:val="00916EC3"/>
    <w:rsid w:val="009172A9"/>
    <w:rsid w:val="009179A5"/>
    <w:rsid w:val="00917B40"/>
    <w:rsid w:val="00917BB1"/>
    <w:rsid w:val="00920078"/>
    <w:rsid w:val="00920A12"/>
    <w:rsid w:val="00920A5A"/>
    <w:rsid w:val="00920DD2"/>
    <w:rsid w:val="00920F8E"/>
    <w:rsid w:val="00921C9A"/>
    <w:rsid w:val="009228BC"/>
    <w:rsid w:val="00922C8D"/>
    <w:rsid w:val="009237A3"/>
    <w:rsid w:val="009240C5"/>
    <w:rsid w:val="00924562"/>
    <w:rsid w:val="009245E9"/>
    <w:rsid w:val="00924C45"/>
    <w:rsid w:val="00924D1B"/>
    <w:rsid w:val="00924DB9"/>
    <w:rsid w:val="009259A6"/>
    <w:rsid w:val="009266E9"/>
    <w:rsid w:val="00926B00"/>
    <w:rsid w:val="00926BA2"/>
    <w:rsid w:val="00926C02"/>
    <w:rsid w:val="009303A8"/>
    <w:rsid w:val="009304B1"/>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5DD9"/>
    <w:rsid w:val="0093607B"/>
    <w:rsid w:val="009364C9"/>
    <w:rsid w:val="00936D50"/>
    <w:rsid w:val="00936EB0"/>
    <w:rsid w:val="009379E6"/>
    <w:rsid w:val="00937BDD"/>
    <w:rsid w:val="00941152"/>
    <w:rsid w:val="00941257"/>
    <w:rsid w:val="009412DA"/>
    <w:rsid w:val="00941924"/>
    <w:rsid w:val="00942665"/>
    <w:rsid w:val="00942BA2"/>
    <w:rsid w:val="00942F93"/>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1A1"/>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5F0"/>
    <w:rsid w:val="009909E5"/>
    <w:rsid w:val="00990CDE"/>
    <w:rsid w:val="00990D9F"/>
    <w:rsid w:val="00990E20"/>
    <w:rsid w:val="00991F61"/>
    <w:rsid w:val="009920BF"/>
    <w:rsid w:val="0099243F"/>
    <w:rsid w:val="00992824"/>
    <w:rsid w:val="00992C72"/>
    <w:rsid w:val="00992D3A"/>
    <w:rsid w:val="00992E10"/>
    <w:rsid w:val="009948E5"/>
    <w:rsid w:val="0099501A"/>
    <w:rsid w:val="009958A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43"/>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79"/>
    <w:rsid w:val="009D1996"/>
    <w:rsid w:val="009D2A00"/>
    <w:rsid w:val="009D2B04"/>
    <w:rsid w:val="009D31E2"/>
    <w:rsid w:val="009D3DCD"/>
    <w:rsid w:val="009D45D3"/>
    <w:rsid w:val="009D471D"/>
    <w:rsid w:val="009D49F2"/>
    <w:rsid w:val="009D4A7E"/>
    <w:rsid w:val="009D54D8"/>
    <w:rsid w:val="009D5506"/>
    <w:rsid w:val="009D570E"/>
    <w:rsid w:val="009D589E"/>
    <w:rsid w:val="009D5955"/>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E27"/>
    <w:rsid w:val="009F711F"/>
    <w:rsid w:val="009F7550"/>
    <w:rsid w:val="00A006A7"/>
    <w:rsid w:val="00A010E7"/>
    <w:rsid w:val="00A0243A"/>
    <w:rsid w:val="00A02856"/>
    <w:rsid w:val="00A0391E"/>
    <w:rsid w:val="00A03C1A"/>
    <w:rsid w:val="00A044BA"/>
    <w:rsid w:val="00A04780"/>
    <w:rsid w:val="00A05750"/>
    <w:rsid w:val="00A0596B"/>
    <w:rsid w:val="00A0679C"/>
    <w:rsid w:val="00A06DAE"/>
    <w:rsid w:val="00A07FA3"/>
    <w:rsid w:val="00A10038"/>
    <w:rsid w:val="00A100A7"/>
    <w:rsid w:val="00A102E1"/>
    <w:rsid w:val="00A103D2"/>
    <w:rsid w:val="00A10576"/>
    <w:rsid w:val="00A10670"/>
    <w:rsid w:val="00A108EC"/>
    <w:rsid w:val="00A10C6B"/>
    <w:rsid w:val="00A11800"/>
    <w:rsid w:val="00A118CF"/>
    <w:rsid w:val="00A11B72"/>
    <w:rsid w:val="00A120D9"/>
    <w:rsid w:val="00A122A5"/>
    <w:rsid w:val="00A1233D"/>
    <w:rsid w:val="00A1312E"/>
    <w:rsid w:val="00A1322F"/>
    <w:rsid w:val="00A132F9"/>
    <w:rsid w:val="00A141DF"/>
    <w:rsid w:val="00A1435C"/>
    <w:rsid w:val="00A14D21"/>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21C3"/>
    <w:rsid w:val="00A23047"/>
    <w:rsid w:val="00A23116"/>
    <w:rsid w:val="00A23A36"/>
    <w:rsid w:val="00A23B50"/>
    <w:rsid w:val="00A23E24"/>
    <w:rsid w:val="00A23EC0"/>
    <w:rsid w:val="00A241CB"/>
    <w:rsid w:val="00A245A3"/>
    <w:rsid w:val="00A24777"/>
    <w:rsid w:val="00A249C5"/>
    <w:rsid w:val="00A25716"/>
    <w:rsid w:val="00A25AE0"/>
    <w:rsid w:val="00A25C85"/>
    <w:rsid w:val="00A25DCB"/>
    <w:rsid w:val="00A25E0B"/>
    <w:rsid w:val="00A26A26"/>
    <w:rsid w:val="00A2718F"/>
    <w:rsid w:val="00A27637"/>
    <w:rsid w:val="00A27AD7"/>
    <w:rsid w:val="00A30796"/>
    <w:rsid w:val="00A30874"/>
    <w:rsid w:val="00A30CF8"/>
    <w:rsid w:val="00A30F1B"/>
    <w:rsid w:val="00A30F77"/>
    <w:rsid w:val="00A310E1"/>
    <w:rsid w:val="00A31A53"/>
    <w:rsid w:val="00A3254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48A9"/>
    <w:rsid w:val="00A45073"/>
    <w:rsid w:val="00A45300"/>
    <w:rsid w:val="00A4551D"/>
    <w:rsid w:val="00A46876"/>
    <w:rsid w:val="00A46A04"/>
    <w:rsid w:val="00A46FA2"/>
    <w:rsid w:val="00A47A25"/>
    <w:rsid w:val="00A47C8A"/>
    <w:rsid w:val="00A47CF5"/>
    <w:rsid w:val="00A505AE"/>
    <w:rsid w:val="00A506E7"/>
    <w:rsid w:val="00A50EC7"/>
    <w:rsid w:val="00A510B9"/>
    <w:rsid w:val="00A5255D"/>
    <w:rsid w:val="00A52E2D"/>
    <w:rsid w:val="00A52E38"/>
    <w:rsid w:val="00A5301E"/>
    <w:rsid w:val="00A53306"/>
    <w:rsid w:val="00A5394C"/>
    <w:rsid w:val="00A53ED6"/>
    <w:rsid w:val="00A54BD7"/>
    <w:rsid w:val="00A55054"/>
    <w:rsid w:val="00A55123"/>
    <w:rsid w:val="00A55A72"/>
    <w:rsid w:val="00A563C8"/>
    <w:rsid w:val="00A56546"/>
    <w:rsid w:val="00A56887"/>
    <w:rsid w:val="00A5697D"/>
    <w:rsid w:val="00A56FEB"/>
    <w:rsid w:val="00A575CE"/>
    <w:rsid w:val="00A577CC"/>
    <w:rsid w:val="00A57DD4"/>
    <w:rsid w:val="00A60255"/>
    <w:rsid w:val="00A60417"/>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67E24"/>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37"/>
    <w:rsid w:val="00A80B44"/>
    <w:rsid w:val="00A816FD"/>
    <w:rsid w:val="00A81C7A"/>
    <w:rsid w:val="00A8273A"/>
    <w:rsid w:val="00A82948"/>
    <w:rsid w:val="00A82CA1"/>
    <w:rsid w:val="00A82ED8"/>
    <w:rsid w:val="00A83171"/>
    <w:rsid w:val="00A83CE3"/>
    <w:rsid w:val="00A83DD8"/>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33CC"/>
    <w:rsid w:val="00AA46FC"/>
    <w:rsid w:val="00AA5547"/>
    <w:rsid w:val="00AA5876"/>
    <w:rsid w:val="00AA6782"/>
    <w:rsid w:val="00AA68ED"/>
    <w:rsid w:val="00AA6DC9"/>
    <w:rsid w:val="00AA6E60"/>
    <w:rsid w:val="00AA73D3"/>
    <w:rsid w:val="00AA741F"/>
    <w:rsid w:val="00AA76F3"/>
    <w:rsid w:val="00AA778E"/>
    <w:rsid w:val="00AB0257"/>
    <w:rsid w:val="00AB1431"/>
    <w:rsid w:val="00AB2307"/>
    <w:rsid w:val="00AB24EC"/>
    <w:rsid w:val="00AB2E4F"/>
    <w:rsid w:val="00AB3302"/>
    <w:rsid w:val="00AB362E"/>
    <w:rsid w:val="00AB3D0F"/>
    <w:rsid w:val="00AB3E34"/>
    <w:rsid w:val="00AB3F72"/>
    <w:rsid w:val="00AB49ED"/>
    <w:rsid w:val="00AB49F6"/>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582"/>
    <w:rsid w:val="00AE7AFB"/>
    <w:rsid w:val="00AF0543"/>
    <w:rsid w:val="00AF05F0"/>
    <w:rsid w:val="00AF07E8"/>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352"/>
    <w:rsid w:val="00B12ED2"/>
    <w:rsid w:val="00B1315A"/>
    <w:rsid w:val="00B134F1"/>
    <w:rsid w:val="00B14219"/>
    <w:rsid w:val="00B14487"/>
    <w:rsid w:val="00B144BC"/>
    <w:rsid w:val="00B1523A"/>
    <w:rsid w:val="00B171E7"/>
    <w:rsid w:val="00B174DF"/>
    <w:rsid w:val="00B17BB4"/>
    <w:rsid w:val="00B17CF7"/>
    <w:rsid w:val="00B17F24"/>
    <w:rsid w:val="00B20303"/>
    <w:rsid w:val="00B20572"/>
    <w:rsid w:val="00B210B8"/>
    <w:rsid w:val="00B212BE"/>
    <w:rsid w:val="00B222C6"/>
    <w:rsid w:val="00B229D3"/>
    <w:rsid w:val="00B22B77"/>
    <w:rsid w:val="00B23255"/>
    <w:rsid w:val="00B23476"/>
    <w:rsid w:val="00B24C26"/>
    <w:rsid w:val="00B25294"/>
    <w:rsid w:val="00B2576E"/>
    <w:rsid w:val="00B25AF3"/>
    <w:rsid w:val="00B271AB"/>
    <w:rsid w:val="00B273F3"/>
    <w:rsid w:val="00B2767A"/>
    <w:rsid w:val="00B305D9"/>
    <w:rsid w:val="00B30D9C"/>
    <w:rsid w:val="00B30F34"/>
    <w:rsid w:val="00B31307"/>
    <w:rsid w:val="00B31CA5"/>
    <w:rsid w:val="00B32528"/>
    <w:rsid w:val="00B3289B"/>
    <w:rsid w:val="00B32A66"/>
    <w:rsid w:val="00B33AF5"/>
    <w:rsid w:val="00B345FA"/>
    <w:rsid w:val="00B3515D"/>
    <w:rsid w:val="00B35A26"/>
    <w:rsid w:val="00B3619A"/>
    <w:rsid w:val="00B365F8"/>
    <w:rsid w:val="00B369CF"/>
    <w:rsid w:val="00B37579"/>
    <w:rsid w:val="00B37A47"/>
    <w:rsid w:val="00B4049E"/>
    <w:rsid w:val="00B40E72"/>
    <w:rsid w:val="00B416C2"/>
    <w:rsid w:val="00B42026"/>
    <w:rsid w:val="00B42075"/>
    <w:rsid w:val="00B420F0"/>
    <w:rsid w:val="00B4328C"/>
    <w:rsid w:val="00B43406"/>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4777"/>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D15"/>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463"/>
    <w:rsid w:val="00B74E31"/>
    <w:rsid w:val="00B7528A"/>
    <w:rsid w:val="00B75673"/>
    <w:rsid w:val="00B75CC5"/>
    <w:rsid w:val="00B76448"/>
    <w:rsid w:val="00B76697"/>
    <w:rsid w:val="00B7695E"/>
    <w:rsid w:val="00B76D90"/>
    <w:rsid w:val="00B76E4C"/>
    <w:rsid w:val="00B77083"/>
    <w:rsid w:val="00B77B42"/>
    <w:rsid w:val="00B77C82"/>
    <w:rsid w:val="00B80787"/>
    <w:rsid w:val="00B80BA1"/>
    <w:rsid w:val="00B80D3B"/>
    <w:rsid w:val="00B81083"/>
    <w:rsid w:val="00B815F9"/>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3EBF"/>
    <w:rsid w:val="00B84128"/>
    <w:rsid w:val="00B84279"/>
    <w:rsid w:val="00B84BE2"/>
    <w:rsid w:val="00B84C5D"/>
    <w:rsid w:val="00B857B7"/>
    <w:rsid w:val="00B85FB2"/>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84B"/>
    <w:rsid w:val="00BB1B52"/>
    <w:rsid w:val="00BB1F11"/>
    <w:rsid w:val="00BB2553"/>
    <w:rsid w:val="00BB284B"/>
    <w:rsid w:val="00BB32C1"/>
    <w:rsid w:val="00BB4E64"/>
    <w:rsid w:val="00BB4F09"/>
    <w:rsid w:val="00BB5F2F"/>
    <w:rsid w:val="00BB61F0"/>
    <w:rsid w:val="00BB6979"/>
    <w:rsid w:val="00BB7E5C"/>
    <w:rsid w:val="00BB7FDF"/>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3D13"/>
    <w:rsid w:val="00BD4603"/>
    <w:rsid w:val="00BD4B2D"/>
    <w:rsid w:val="00BD5507"/>
    <w:rsid w:val="00BD70F5"/>
    <w:rsid w:val="00BD783F"/>
    <w:rsid w:val="00BE0489"/>
    <w:rsid w:val="00BE090C"/>
    <w:rsid w:val="00BE09A1"/>
    <w:rsid w:val="00BE0D73"/>
    <w:rsid w:val="00BE1152"/>
    <w:rsid w:val="00BE1366"/>
    <w:rsid w:val="00BE17B5"/>
    <w:rsid w:val="00BE1A25"/>
    <w:rsid w:val="00BE220B"/>
    <w:rsid w:val="00BE2386"/>
    <w:rsid w:val="00BE2561"/>
    <w:rsid w:val="00BE327B"/>
    <w:rsid w:val="00BE348A"/>
    <w:rsid w:val="00BE3BBC"/>
    <w:rsid w:val="00BE3BE4"/>
    <w:rsid w:val="00BE3CCA"/>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28E"/>
    <w:rsid w:val="00BF78A2"/>
    <w:rsid w:val="00BF7B56"/>
    <w:rsid w:val="00C000A7"/>
    <w:rsid w:val="00C002AA"/>
    <w:rsid w:val="00C0052D"/>
    <w:rsid w:val="00C00BDE"/>
    <w:rsid w:val="00C00CFB"/>
    <w:rsid w:val="00C00EA0"/>
    <w:rsid w:val="00C01D17"/>
    <w:rsid w:val="00C01FEB"/>
    <w:rsid w:val="00C027B3"/>
    <w:rsid w:val="00C028CA"/>
    <w:rsid w:val="00C03434"/>
    <w:rsid w:val="00C0379B"/>
    <w:rsid w:val="00C03CCA"/>
    <w:rsid w:val="00C0409C"/>
    <w:rsid w:val="00C04922"/>
    <w:rsid w:val="00C050C2"/>
    <w:rsid w:val="00C05BD5"/>
    <w:rsid w:val="00C05C7C"/>
    <w:rsid w:val="00C06A4F"/>
    <w:rsid w:val="00C06BFB"/>
    <w:rsid w:val="00C06C59"/>
    <w:rsid w:val="00C06E43"/>
    <w:rsid w:val="00C0751B"/>
    <w:rsid w:val="00C0795B"/>
    <w:rsid w:val="00C07E4E"/>
    <w:rsid w:val="00C10389"/>
    <w:rsid w:val="00C10822"/>
    <w:rsid w:val="00C10E4D"/>
    <w:rsid w:val="00C110FE"/>
    <w:rsid w:val="00C113FD"/>
    <w:rsid w:val="00C12D59"/>
    <w:rsid w:val="00C134B9"/>
    <w:rsid w:val="00C146C0"/>
    <w:rsid w:val="00C1617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5C6B"/>
    <w:rsid w:val="00C25D65"/>
    <w:rsid w:val="00C26051"/>
    <w:rsid w:val="00C26AFD"/>
    <w:rsid w:val="00C27026"/>
    <w:rsid w:val="00C27B55"/>
    <w:rsid w:val="00C30237"/>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723"/>
    <w:rsid w:val="00C37B29"/>
    <w:rsid w:val="00C37BCC"/>
    <w:rsid w:val="00C37F92"/>
    <w:rsid w:val="00C37FC0"/>
    <w:rsid w:val="00C40B0A"/>
    <w:rsid w:val="00C41576"/>
    <w:rsid w:val="00C4167E"/>
    <w:rsid w:val="00C416E8"/>
    <w:rsid w:val="00C41704"/>
    <w:rsid w:val="00C4182D"/>
    <w:rsid w:val="00C42712"/>
    <w:rsid w:val="00C42799"/>
    <w:rsid w:val="00C4279E"/>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1B2B"/>
    <w:rsid w:val="00C62622"/>
    <w:rsid w:val="00C630E3"/>
    <w:rsid w:val="00C639FF"/>
    <w:rsid w:val="00C63DEC"/>
    <w:rsid w:val="00C64722"/>
    <w:rsid w:val="00C64C07"/>
    <w:rsid w:val="00C65225"/>
    <w:rsid w:val="00C653EB"/>
    <w:rsid w:val="00C656A5"/>
    <w:rsid w:val="00C65797"/>
    <w:rsid w:val="00C6581F"/>
    <w:rsid w:val="00C66B1E"/>
    <w:rsid w:val="00C66BBB"/>
    <w:rsid w:val="00C671FC"/>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4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66F6"/>
    <w:rsid w:val="00CA7366"/>
    <w:rsid w:val="00CA7592"/>
    <w:rsid w:val="00CA76CB"/>
    <w:rsid w:val="00CA77D6"/>
    <w:rsid w:val="00CA78FA"/>
    <w:rsid w:val="00CA7EA9"/>
    <w:rsid w:val="00CB0141"/>
    <w:rsid w:val="00CB023A"/>
    <w:rsid w:val="00CB0CA8"/>
    <w:rsid w:val="00CB1566"/>
    <w:rsid w:val="00CB217A"/>
    <w:rsid w:val="00CB27AD"/>
    <w:rsid w:val="00CB2BF7"/>
    <w:rsid w:val="00CB2F95"/>
    <w:rsid w:val="00CB3AAE"/>
    <w:rsid w:val="00CB4EE4"/>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6E91"/>
    <w:rsid w:val="00CD70DC"/>
    <w:rsid w:val="00CD70EF"/>
    <w:rsid w:val="00CD73DB"/>
    <w:rsid w:val="00CD7797"/>
    <w:rsid w:val="00CD7EE9"/>
    <w:rsid w:val="00CE0249"/>
    <w:rsid w:val="00CE2886"/>
    <w:rsid w:val="00CE3695"/>
    <w:rsid w:val="00CE37E9"/>
    <w:rsid w:val="00CE4CA5"/>
    <w:rsid w:val="00CE56EA"/>
    <w:rsid w:val="00CE5C50"/>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2DC3"/>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B07"/>
    <w:rsid w:val="00D06616"/>
    <w:rsid w:val="00D06F21"/>
    <w:rsid w:val="00D072F2"/>
    <w:rsid w:val="00D073C5"/>
    <w:rsid w:val="00D07462"/>
    <w:rsid w:val="00D077D2"/>
    <w:rsid w:val="00D07806"/>
    <w:rsid w:val="00D105AE"/>
    <w:rsid w:val="00D10C39"/>
    <w:rsid w:val="00D112EE"/>
    <w:rsid w:val="00D113D8"/>
    <w:rsid w:val="00D118A6"/>
    <w:rsid w:val="00D11F75"/>
    <w:rsid w:val="00D12217"/>
    <w:rsid w:val="00D131B2"/>
    <w:rsid w:val="00D13611"/>
    <w:rsid w:val="00D140EB"/>
    <w:rsid w:val="00D14CE5"/>
    <w:rsid w:val="00D151DD"/>
    <w:rsid w:val="00D1561E"/>
    <w:rsid w:val="00D159EB"/>
    <w:rsid w:val="00D161B7"/>
    <w:rsid w:val="00D164E7"/>
    <w:rsid w:val="00D167BD"/>
    <w:rsid w:val="00D170E3"/>
    <w:rsid w:val="00D175F8"/>
    <w:rsid w:val="00D1769C"/>
    <w:rsid w:val="00D17853"/>
    <w:rsid w:val="00D17B3A"/>
    <w:rsid w:val="00D17E79"/>
    <w:rsid w:val="00D216BE"/>
    <w:rsid w:val="00D21958"/>
    <w:rsid w:val="00D219AC"/>
    <w:rsid w:val="00D21C6A"/>
    <w:rsid w:val="00D21CBB"/>
    <w:rsid w:val="00D21D5D"/>
    <w:rsid w:val="00D22351"/>
    <w:rsid w:val="00D22401"/>
    <w:rsid w:val="00D22453"/>
    <w:rsid w:val="00D226BF"/>
    <w:rsid w:val="00D22F74"/>
    <w:rsid w:val="00D23CDA"/>
    <w:rsid w:val="00D2437C"/>
    <w:rsid w:val="00D248EC"/>
    <w:rsid w:val="00D24C31"/>
    <w:rsid w:val="00D254B5"/>
    <w:rsid w:val="00D256FA"/>
    <w:rsid w:val="00D25B2D"/>
    <w:rsid w:val="00D2691D"/>
    <w:rsid w:val="00D271BC"/>
    <w:rsid w:val="00D27EF5"/>
    <w:rsid w:val="00D305BA"/>
    <w:rsid w:val="00D30C17"/>
    <w:rsid w:val="00D30F92"/>
    <w:rsid w:val="00D3293D"/>
    <w:rsid w:val="00D32DB3"/>
    <w:rsid w:val="00D330A0"/>
    <w:rsid w:val="00D333B1"/>
    <w:rsid w:val="00D3351F"/>
    <w:rsid w:val="00D33DF1"/>
    <w:rsid w:val="00D34273"/>
    <w:rsid w:val="00D352DE"/>
    <w:rsid w:val="00D357B5"/>
    <w:rsid w:val="00D35C66"/>
    <w:rsid w:val="00D35D57"/>
    <w:rsid w:val="00D35E50"/>
    <w:rsid w:val="00D36507"/>
    <w:rsid w:val="00D36645"/>
    <w:rsid w:val="00D3668A"/>
    <w:rsid w:val="00D36C4F"/>
    <w:rsid w:val="00D36F7A"/>
    <w:rsid w:val="00D37127"/>
    <w:rsid w:val="00D37BEF"/>
    <w:rsid w:val="00D37C4F"/>
    <w:rsid w:val="00D40321"/>
    <w:rsid w:val="00D40C3B"/>
    <w:rsid w:val="00D41128"/>
    <w:rsid w:val="00D41230"/>
    <w:rsid w:val="00D423B8"/>
    <w:rsid w:val="00D43C9B"/>
    <w:rsid w:val="00D44411"/>
    <w:rsid w:val="00D44845"/>
    <w:rsid w:val="00D4487E"/>
    <w:rsid w:val="00D45A4E"/>
    <w:rsid w:val="00D45F04"/>
    <w:rsid w:val="00D45F72"/>
    <w:rsid w:val="00D4613F"/>
    <w:rsid w:val="00D472D3"/>
    <w:rsid w:val="00D47DFF"/>
    <w:rsid w:val="00D500F2"/>
    <w:rsid w:val="00D50B88"/>
    <w:rsid w:val="00D50C14"/>
    <w:rsid w:val="00D510A9"/>
    <w:rsid w:val="00D51AFD"/>
    <w:rsid w:val="00D51B9F"/>
    <w:rsid w:val="00D51F27"/>
    <w:rsid w:val="00D523A7"/>
    <w:rsid w:val="00D52B9C"/>
    <w:rsid w:val="00D52C15"/>
    <w:rsid w:val="00D530F0"/>
    <w:rsid w:val="00D53213"/>
    <w:rsid w:val="00D5341A"/>
    <w:rsid w:val="00D538DB"/>
    <w:rsid w:val="00D53DD6"/>
    <w:rsid w:val="00D53F11"/>
    <w:rsid w:val="00D541AC"/>
    <w:rsid w:val="00D5496D"/>
    <w:rsid w:val="00D55064"/>
    <w:rsid w:val="00D5529C"/>
    <w:rsid w:val="00D5597F"/>
    <w:rsid w:val="00D559D4"/>
    <w:rsid w:val="00D55D3A"/>
    <w:rsid w:val="00D5658F"/>
    <w:rsid w:val="00D566A4"/>
    <w:rsid w:val="00D56730"/>
    <w:rsid w:val="00D5675B"/>
    <w:rsid w:val="00D5678E"/>
    <w:rsid w:val="00D569C3"/>
    <w:rsid w:val="00D5716E"/>
    <w:rsid w:val="00D57D90"/>
    <w:rsid w:val="00D57F75"/>
    <w:rsid w:val="00D60BCF"/>
    <w:rsid w:val="00D60F8A"/>
    <w:rsid w:val="00D610EA"/>
    <w:rsid w:val="00D61AF5"/>
    <w:rsid w:val="00D61CAF"/>
    <w:rsid w:val="00D61CCB"/>
    <w:rsid w:val="00D62131"/>
    <w:rsid w:val="00D621B7"/>
    <w:rsid w:val="00D62C41"/>
    <w:rsid w:val="00D632A4"/>
    <w:rsid w:val="00D633FF"/>
    <w:rsid w:val="00D63443"/>
    <w:rsid w:val="00D63791"/>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1E4"/>
    <w:rsid w:val="00D81370"/>
    <w:rsid w:val="00D813EB"/>
    <w:rsid w:val="00D81434"/>
    <w:rsid w:val="00D83B92"/>
    <w:rsid w:val="00D841D6"/>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5A7"/>
    <w:rsid w:val="00DA17A2"/>
    <w:rsid w:val="00DA20D3"/>
    <w:rsid w:val="00DA23D3"/>
    <w:rsid w:val="00DA23F2"/>
    <w:rsid w:val="00DA2403"/>
    <w:rsid w:val="00DA2712"/>
    <w:rsid w:val="00DA2E39"/>
    <w:rsid w:val="00DA2FE2"/>
    <w:rsid w:val="00DA39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258C"/>
    <w:rsid w:val="00DC2810"/>
    <w:rsid w:val="00DC2E3E"/>
    <w:rsid w:val="00DC3006"/>
    <w:rsid w:val="00DC380E"/>
    <w:rsid w:val="00DC3EA0"/>
    <w:rsid w:val="00DC438D"/>
    <w:rsid w:val="00DC4728"/>
    <w:rsid w:val="00DC48EC"/>
    <w:rsid w:val="00DC4B28"/>
    <w:rsid w:val="00DC4D2E"/>
    <w:rsid w:val="00DC4D6D"/>
    <w:rsid w:val="00DC4FBB"/>
    <w:rsid w:val="00DC5887"/>
    <w:rsid w:val="00DC5FE6"/>
    <w:rsid w:val="00DC61F0"/>
    <w:rsid w:val="00DC65DD"/>
    <w:rsid w:val="00DC75D6"/>
    <w:rsid w:val="00DC7BC8"/>
    <w:rsid w:val="00DD0D7C"/>
    <w:rsid w:val="00DD1203"/>
    <w:rsid w:val="00DD1CF8"/>
    <w:rsid w:val="00DD203D"/>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AA2"/>
    <w:rsid w:val="00DE733F"/>
    <w:rsid w:val="00DE755A"/>
    <w:rsid w:val="00DF060A"/>
    <w:rsid w:val="00DF0E15"/>
    <w:rsid w:val="00DF11DD"/>
    <w:rsid w:val="00DF1D6A"/>
    <w:rsid w:val="00DF22F8"/>
    <w:rsid w:val="00DF296E"/>
    <w:rsid w:val="00DF2992"/>
    <w:rsid w:val="00DF2DA7"/>
    <w:rsid w:val="00DF3598"/>
    <w:rsid w:val="00DF4CE6"/>
    <w:rsid w:val="00DF4D98"/>
    <w:rsid w:val="00DF5499"/>
    <w:rsid w:val="00DF6454"/>
    <w:rsid w:val="00DF6A2D"/>
    <w:rsid w:val="00DF6ABF"/>
    <w:rsid w:val="00DF6EA8"/>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5F2"/>
    <w:rsid w:val="00E1381C"/>
    <w:rsid w:val="00E138D7"/>
    <w:rsid w:val="00E13C63"/>
    <w:rsid w:val="00E15F25"/>
    <w:rsid w:val="00E16299"/>
    <w:rsid w:val="00E169CF"/>
    <w:rsid w:val="00E16E51"/>
    <w:rsid w:val="00E16FA5"/>
    <w:rsid w:val="00E177B8"/>
    <w:rsid w:val="00E1797F"/>
    <w:rsid w:val="00E2018D"/>
    <w:rsid w:val="00E217D7"/>
    <w:rsid w:val="00E223B9"/>
    <w:rsid w:val="00E229C0"/>
    <w:rsid w:val="00E22AB3"/>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900"/>
    <w:rsid w:val="00E44D88"/>
    <w:rsid w:val="00E44F32"/>
    <w:rsid w:val="00E44FA9"/>
    <w:rsid w:val="00E450DA"/>
    <w:rsid w:val="00E453A4"/>
    <w:rsid w:val="00E45E49"/>
    <w:rsid w:val="00E47675"/>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601AF"/>
    <w:rsid w:val="00E60B58"/>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108F"/>
    <w:rsid w:val="00E720CF"/>
    <w:rsid w:val="00E7261C"/>
    <w:rsid w:val="00E726A1"/>
    <w:rsid w:val="00E72A18"/>
    <w:rsid w:val="00E72AF5"/>
    <w:rsid w:val="00E73045"/>
    <w:rsid w:val="00E73210"/>
    <w:rsid w:val="00E738CF"/>
    <w:rsid w:val="00E74241"/>
    <w:rsid w:val="00E74246"/>
    <w:rsid w:val="00E74EE7"/>
    <w:rsid w:val="00E74F82"/>
    <w:rsid w:val="00E7500D"/>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47D8"/>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090A"/>
    <w:rsid w:val="00EA1081"/>
    <w:rsid w:val="00EA1B4E"/>
    <w:rsid w:val="00EA23B2"/>
    <w:rsid w:val="00EA2930"/>
    <w:rsid w:val="00EA2B06"/>
    <w:rsid w:val="00EA2C0E"/>
    <w:rsid w:val="00EA3206"/>
    <w:rsid w:val="00EA3421"/>
    <w:rsid w:val="00EA343F"/>
    <w:rsid w:val="00EA3F18"/>
    <w:rsid w:val="00EA3FBE"/>
    <w:rsid w:val="00EA457A"/>
    <w:rsid w:val="00EA47C0"/>
    <w:rsid w:val="00EA49AE"/>
    <w:rsid w:val="00EA4EC3"/>
    <w:rsid w:val="00EA4FCE"/>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4C67"/>
    <w:rsid w:val="00EC52EC"/>
    <w:rsid w:val="00EC563C"/>
    <w:rsid w:val="00EC78D1"/>
    <w:rsid w:val="00ED03A9"/>
    <w:rsid w:val="00ED13AC"/>
    <w:rsid w:val="00ED13C8"/>
    <w:rsid w:val="00ED17D9"/>
    <w:rsid w:val="00ED181F"/>
    <w:rsid w:val="00ED1C9D"/>
    <w:rsid w:val="00ED2053"/>
    <w:rsid w:val="00ED2FCC"/>
    <w:rsid w:val="00ED3C59"/>
    <w:rsid w:val="00ED4AA4"/>
    <w:rsid w:val="00ED51AF"/>
    <w:rsid w:val="00ED67D2"/>
    <w:rsid w:val="00ED6C0E"/>
    <w:rsid w:val="00ED711C"/>
    <w:rsid w:val="00ED724C"/>
    <w:rsid w:val="00ED750D"/>
    <w:rsid w:val="00ED7CC9"/>
    <w:rsid w:val="00ED7FFD"/>
    <w:rsid w:val="00EE14FE"/>
    <w:rsid w:val="00EE1A4D"/>
    <w:rsid w:val="00EE2382"/>
    <w:rsid w:val="00EE2596"/>
    <w:rsid w:val="00EE3075"/>
    <w:rsid w:val="00EE3374"/>
    <w:rsid w:val="00EE402C"/>
    <w:rsid w:val="00EE42C0"/>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B58"/>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19E5"/>
    <w:rsid w:val="00F02702"/>
    <w:rsid w:val="00F02B1E"/>
    <w:rsid w:val="00F03136"/>
    <w:rsid w:val="00F03636"/>
    <w:rsid w:val="00F037FC"/>
    <w:rsid w:val="00F03A3C"/>
    <w:rsid w:val="00F04B9B"/>
    <w:rsid w:val="00F04D81"/>
    <w:rsid w:val="00F04FDB"/>
    <w:rsid w:val="00F0500D"/>
    <w:rsid w:val="00F052A4"/>
    <w:rsid w:val="00F0540C"/>
    <w:rsid w:val="00F05B68"/>
    <w:rsid w:val="00F06031"/>
    <w:rsid w:val="00F0677D"/>
    <w:rsid w:val="00F0761C"/>
    <w:rsid w:val="00F07762"/>
    <w:rsid w:val="00F10252"/>
    <w:rsid w:val="00F10859"/>
    <w:rsid w:val="00F10C0F"/>
    <w:rsid w:val="00F10FF1"/>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881"/>
    <w:rsid w:val="00F25A6F"/>
    <w:rsid w:val="00F26F77"/>
    <w:rsid w:val="00F27404"/>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0C0"/>
    <w:rsid w:val="00F353D0"/>
    <w:rsid w:val="00F365CB"/>
    <w:rsid w:val="00F36976"/>
    <w:rsid w:val="00F3718B"/>
    <w:rsid w:val="00F37332"/>
    <w:rsid w:val="00F3773A"/>
    <w:rsid w:val="00F40C70"/>
    <w:rsid w:val="00F40DAB"/>
    <w:rsid w:val="00F41347"/>
    <w:rsid w:val="00F41425"/>
    <w:rsid w:val="00F41CB4"/>
    <w:rsid w:val="00F42738"/>
    <w:rsid w:val="00F435AB"/>
    <w:rsid w:val="00F43727"/>
    <w:rsid w:val="00F43775"/>
    <w:rsid w:val="00F443D3"/>
    <w:rsid w:val="00F445C9"/>
    <w:rsid w:val="00F44768"/>
    <w:rsid w:val="00F44769"/>
    <w:rsid w:val="00F4572A"/>
    <w:rsid w:val="00F45DEE"/>
    <w:rsid w:val="00F4646B"/>
    <w:rsid w:val="00F46B34"/>
    <w:rsid w:val="00F50DC4"/>
    <w:rsid w:val="00F51060"/>
    <w:rsid w:val="00F513E8"/>
    <w:rsid w:val="00F52079"/>
    <w:rsid w:val="00F525A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069"/>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6A8"/>
    <w:rsid w:val="00F76A3D"/>
    <w:rsid w:val="00F76D90"/>
    <w:rsid w:val="00F76ED3"/>
    <w:rsid w:val="00F77C10"/>
    <w:rsid w:val="00F8003C"/>
    <w:rsid w:val="00F801DA"/>
    <w:rsid w:val="00F802DF"/>
    <w:rsid w:val="00F809A3"/>
    <w:rsid w:val="00F80B90"/>
    <w:rsid w:val="00F827D4"/>
    <w:rsid w:val="00F82ADB"/>
    <w:rsid w:val="00F82B8D"/>
    <w:rsid w:val="00F8309F"/>
    <w:rsid w:val="00F83FB3"/>
    <w:rsid w:val="00F8439A"/>
    <w:rsid w:val="00F84CE0"/>
    <w:rsid w:val="00F84FE3"/>
    <w:rsid w:val="00F85191"/>
    <w:rsid w:val="00F85198"/>
    <w:rsid w:val="00F85692"/>
    <w:rsid w:val="00F85C1F"/>
    <w:rsid w:val="00F864A8"/>
    <w:rsid w:val="00F86F20"/>
    <w:rsid w:val="00F87A27"/>
    <w:rsid w:val="00F904AD"/>
    <w:rsid w:val="00F90BE0"/>
    <w:rsid w:val="00F91DB1"/>
    <w:rsid w:val="00F924F6"/>
    <w:rsid w:val="00F92B3B"/>
    <w:rsid w:val="00F92D04"/>
    <w:rsid w:val="00F936E0"/>
    <w:rsid w:val="00F93FAD"/>
    <w:rsid w:val="00F943A7"/>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30"/>
    <w:rsid w:val="00FA24DD"/>
    <w:rsid w:val="00FA2782"/>
    <w:rsid w:val="00FA2DCB"/>
    <w:rsid w:val="00FA3233"/>
    <w:rsid w:val="00FA3562"/>
    <w:rsid w:val="00FA396A"/>
    <w:rsid w:val="00FA424F"/>
    <w:rsid w:val="00FA4316"/>
    <w:rsid w:val="00FA4959"/>
    <w:rsid w:val="00FA5632"/>
    <w:rsid w:val="00FA5A6B"/>
    <w:rsid w:val="00FA5D21"/>
    <w:rsid w:val="00FA5F37"/>
    <w:rsid w:val="00FA6010"/>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060"/>
    <w:rsid w:val="00FC521C"/>
    <w:rsid w:val="00FC5743"/>
    <w:rsid w:val="00FC583B"/>
    <w:rsid w:val="00FC64B9"/>
    <w:rsid w:val="00FC673D"/>
    <w:rsid w:val="00FC6C70"/>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0C3F"/>
    <w:rsid w:val="00FE2FB0"/>
    <w:rsid w:val="00FE3608"/>
    <w:rsid w:val="00FE413C"/>
    <w:rsid w:val="00FE461C"/>
    <w:rsid w:val="00FE4BB0"/>
    <w:rsid w:val="00FE4D5F"/>
    <w:rsid w:val="00FE4D7E"/>
    <w:rsid w:val="00FE5D1A"/>
    <w:rsid w:val="00FE6039"/>
    <w:rsid w:val="00FE7122"/>
    <w:rsid w:val="00FE7BD8"/>
    <w:rsid w:val="00FE7E00"/>
    <w:rsid w:val="00FF046C"/>
    <w:rsid w:val="00FF1404"/>
    <w:rsid w:val="00FF1926"/>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63C18766-617E-4157-A9D9-3BD968E4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Props/app.xml><?xml version="1.0" encoding="utf-8"?>
<Properties xmlns="http://schemas.openxmlformats.org/officeDocument/2006/extended-properties" xmlns:vt="http://schemas.openxmlformats.org/officeDocument/2006/docPropsVTypes">
  <Template>Normal.dotm</Template>
  <TotalTime>10541</TotalTime>
  <Pages>34</Pages>
  <Words>2867</Words>
  <Characters>15769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257</cp:revision>
  <dcterms:created xsi:type="dcterms:W3CDTF">2022-07-05T15:01:00Z</dcterms:created>
  <dcterms:modified xsi:type="dcterms:W3CDTF">2022-09-15T09:27:00Z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